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Forms &amp; Logs</w:t>
            </w:r>
          </w:p>
        </w:tc>
        <w:tc>
          <w:tcPr>
            <w:tcW w:type="dxa" w:w="5400"/>
          </w:tcPr>
          <w:p>
            <w:pPr>
              <w:jc w:val="right"/>
            </w:pPr>
            <w:r>
              <w:rPr>
                <w:rFonts w:ascii="Arial" w:hAnsi="Arial"/>
                <w:color w:val="787878"/>
                <w:sz w:val="18"/>
              </w:rPr>
              <w:t>Date: ____________________</w:t>
              <w:br/>
              <w:t>Log ID: ____________________</w:t>
              <w:br/>
              <w:t>Version: 1.0</w:t>
            </w:r>
          </w:p>
        </w:tc>
      </w:tr>
    </w:tbl>
    <w:p>
      <w:pPr>
        <w:spacing w:after="280"/>
        <w:pBdr>
          <w:bottom w:val="single" w:sz="8" w:space="8" w:color="EF4444"/>
        </w:pBdr>
      </w:pPr>
    </w:p>
    <w:p>
      <w:pPr>
        <w:spacing w:after="240"/>
      </w:pPr>
      <w:r>
        <w:rPr>
          <w:rFonts w:ascii="Arial" w:hAnsi="Arial"/>
          <w:b/>
          <w:color w:val="1E1E1E"/>
          <w:sz w:val="30"/>
        </w:rPr>
        <w:t>Emergency Eyewash Shower Station Weekly Activation Log</w:t>
      </w:r>
    </w:p>
    <w:p>
      <w:r>
        <w:rPr>
          <w:rFonts w:ascii="Arial" w:hAnsi="Arial"/>
          <w:b/>
          <w:color w:val="EF4444"/>
          <w:sz w:val="22"/>
        </w:rPr>
        <w:t>1.0 Form Objective &amp; Regulatory Context</w:t>
      </w:r>
    </w:p>
    <w:p>
      <w:pPr>
        <w:spacing w:after="120"/>
        <w:ind w:left="216"/>
      </w:pPr>
      <w:r>
        <w:rPr>
          <w:rFonts w:ascii="Arial" w:hAnsi="Arial"/>
          <w:color w:val="1E1E1E"/>
          <w:sz w:val="20"/>
        </w:rPr>
        <w:t>This Emergency Eyewash Shower Station Weekly Activation Log is designed to document the mandatory weekly activation and inspection of emergency eyewash and shower stations in industrial and manufacturing environments. Compliance with WorkSafeBC Part 4 (General Conditions) and ANSI Z358.1-2014 requires that all emergency eyewash and shower equipment be activated weekly to verify proper operation, flow rate, and water temperature, and to flush stagnant water from the supply line. This log provides a structured record for each station, ensuring that deficiencies are identified and corrected promptly to maintain a safe workplace.</w:t>
      </w:r>
    </w:p>
    <w:p>
      <w:r>
        <w:rPr>
          <w:rFonts w:ascii="Arial" w:hAnsi="Arial"/>
          <w:b/>
          <w:color w:val="EF4444"/>
          <w:sz w:val="22"/>
        </w:rPr>
        <w:t>2.0 Administrative Details</w:t>
      </w:r>
    </w:p>
    <w:p>
      <w:pPr>
        <w:spacing w:after="160"/>
        <w:ind w:left="216"/>
      </w:pPr>
      <w:r>
        <w:rPr>
          <w:rFonts w:ascii="Arial" w:hAnsi="Arial"/>
          <w:color w:val="1E1E1E"/>
          <w:sz w:val="20"/>
        </w:rPr>
        <w:t>Date of Inspection: ____________________</w:t>
      </w:r>
    </w:p>
    <w:p>
      <w:pPr>
        <w:spacing w:after="160"/>
        <w:ind w:left="216"/>
      </w:pPr>
      <w:r>
        <w:rPr>
          <w:rFonts w:ascii="Arial" w:hAnsi="Arial"/>
          <w:color w:val="1E1E1E"/>
          <w:sz w:val="20"/>
        </w:rPr>
        <w:t>Inspector Name: ____________________</w:t>
      </w:r>
    </w:p>
    <w:p>
      <w:pPr>
        <w:spacing w:after="160"/>
        <w:ind w:left="216"/>
      </w:pPr>
      <w:r>
        <w:rPr>
          <w:rFonts w:ascii="Arial" w:hAnsi="Arial"/>
          <w:color w:val="1E1E1E"/>
          <w:sz w:val="20"/>
        </w:rPr>
        <w:t>Station Location / ID: ____________________</w:t>
      </w:r>
    </w:p>
    <w:p>
      <w:pPr>
        <w:spacing w:after="160"/>
        <w:ind w:left="216"/>
      </w:pPr>
      <w:r>
        <w:rPr>
          <w:rFonts w:ascii="Arial" w:hAnsi="Arial"/>
          <w:color w:val="1E1E1E"/>
          <w:sz w:val="20"/>
        </w:rPr>
        <w:t>Station Type (Eyewash / Shower / Combination): ____________________</w:t>
      </w:r>
    </w:p>
    <w:p>
      <w:r>
        <w:rPr>
          <w:rFonts w:ascii="Arial" w:hAnsi="Arial"/>
          <w:b/>
          <w:color w:val="EF4444"/>
          <w:sz w:val="22"/>
        </w:rPr>
        <w:t>3.0 Audit / Inspection Items</w:t>
      </w:r>
    </w:p>
    <w:p>
      <w:pPr>
        <w:spacing w:after="160"/>
        <w:ind w:left="216"/>
      </w:pPr>
      <w:r>
        <w:rPr>
          <w:rFonts w:ascii="Arial" w:hAnsi="Arial"/>
          <w:color w:val="1E1E1E"/>
          <w:sz w:val="20"/>
        </w:rPr>
        <w:t>☐ Pass  ☐ Fail - Activate eyewash and/or shower for a minimum of 1 minute to flush stagnant water.</w:t>
      </w:r>
    </w:p>
    <w:p>
      <w:pPr>
        <w:spacing w:after="160"/>
        <w:ind w:left="216"/>
      </w:pPr>
      <w:r>
        <w:rPr>
          <w:rFonts w:ascii="Arial" w:hAnsi="Arial"/>
          <w:color w:val="1E1E1E"/>
          <w:sz w:val="20"/>
        </w:rPr>
        <w:t>☐ Pass  ☐ Fail - Verify water flow is steady and continuous (no sputtering or blockages).</w:t>
      </w:r>
    </w:p>
    <w:p>
      <w:pPr>
        <w:spacing w:after="160"/>
        <w:ind w:left="216"/>
      </w:pPr>
      <w:r>
        <w:rPr>
          <w:rFonts w:ascii="Arial" w:hAnsi="Arial"/>
          <w:color w:val="1E1E1E"/>
          <w:sz w:val="20"/>
        </w:rPr>
        <w:t>☐ Pass  ☐ Fail - Check that water temperature is between 60°F (15.6°C) and 100°F (37.8°C) as per ANSI Z358.1.</w:t>
      </w:r>
    </w:p>
    <w:p>
      <w:pPr>
        <w:spacing w:after="160"/>
        <w:ind w:left="216"/>
      </w:pPr>
      <w:r>
        <w:rPr>
          <w:rFonts w:ascii="Arial" w:hAnsi="Arial"/>
          <w:color w:val="1E1E1E"/>
          <w:sz w:val="20"/>
        </w:rPr>
        <w:t>☐ Pass  ☐ Fail - Inspect eyewash nozzles for debris, corrosion, or damage; clean if necessary.</w:t>
      </w:r>
    </w:p>
    <w:p>
      <w:pPr>
        <w:spacing w:after="160"/>
        <w:ind w:left="216"/>
      </w:pPr>
      <w:r>
        <w:rPr>
          <w:rFonts w:ascii="Arial" w:hAnsi="Arial"/>
          <w:color w:val="1E1E1E"/>
          <w:sz w:val="20"/>
        </w:rPr>
        <w:t>☐ Pass  ☐ Fail - Ensure shower head is unobstructed and delivers a full spray pattern.</w:t>
      </w:r>
    </w:p>
    <w:p>
      <w:pPr>
        <w:spacing w:after="160"/>
        <w:ind w:left="216"/>
      </w:pPr>
      <w:r>
        <w:rPr>
          <w:rFonts w:ascii="Arial" w:hAnsi="Arial"/>
          <w:color w:val="1E1E1E"/>
          <w:sz w:val="20"/>
        </w:rPr>
        <w:t>☐ Pass  ☐ Fail - Confirm that the activation device (pull handle, push plate, or foot treadle) is easily accessible and functions correctly.</w:t>
      </w:r>
    </w:p>
    <w:p>
      <w:pPr>
        <w:spacing w:after="160"/>
        <w:ind w:left="216"/>
      </w:pPr>
      <w:r>
        <w:rPr>
          <w:rFonts w:ascii="Arial" w:hAnsi="Arial"/>
          <w:color w:val="1E1E1E"/>
          <w:sz w:val="20"/>
        </w:rPr>
        <w:t>☐ Pass  ☐ Fail - Verify that the station is free of obstructions and the path to it is clear.</w:t>
      </w:r>
    </w:p>
    <w:p>
      <w:pPr>
        <w:spacing w:after="160"/>
        <w:ind w:left="216"/>
      </w:pPr>
      <w:r>
        <w:rPr>
          <w:rFonts w:ascii="Arial" w:hAnsi="Arial"/>
          <w:color w:val="1E1E1E"/>
          <w:sz w:val="20"/>
        </w:rPr>
        <w:t>☐ Pass  ☐ Fail - Check that signage is visible and legible (e.g., green cross or ANSI-compliant sign).</w:t>
      </w:r>
    </w:p>
    <w:p>
      <w:pPr>
        <w:spacing w:after="160"/>
        <w:ind w:left="216"/>
      </w:pPr>
      <w:r>
        <w:rPr>
          <w:rFonts w:ascii="Arial" w:hAnsi="Arial"/>
          <w:color w:val="1E1E1E"/>
          <w:sz w:val="20"/>
        </w:rPr>
        <w:t>☐ Pass  ☐ Fail - Inspect for visible leaks or corrosion on supply lines and fittings.</w:t>
      </w:r>
    </w:p>
    <w:p>
      <w:pPr>
        <w:spacing w:after="160"/>
        <w:ind w:left="216"/>
      </w:pPr>
      <w:r>
        <w:rPr>
          <w:rFonts w:ascii="Arial" w:hAnsi="Arial"/>
          <w:color w:val="1E1E1E"/>
          <w:sz w:val="20"/>
        </w:rPr>
        <w:t>☐ Pass  ☐ Fail - Record water temperature reading (if thermometer is present or measured).</w:t>
      </w:r>
    </w:p>
    <w:p>
      <w:pPr>
        <w:spacing w:after="160"/>
        <w:ind w:left="216"/>
      </w:pPr>
      <w:r>
        <w:rPr>
          <w:rFonts w:ascii="Arial" w:hAnsi="Arial"/>
          <w:color w:val="1E1E1E"/>
          <w:sz w:val="20"/>
        </w:rPr>
        <w:t>☐ Pass  ☐ Fail - Ensure the station is connected to a potable water supply and that flow rate meets minimum requirements (0.4 gpm for eyewash, 20 gpm for shower).</w:t>
      </w:r>
    </w:p>
    <w:p>
      <w:pPr>
        <w:spacing w:after="160"/>
        <w:ind w:left="216"/>
      </w:pPr>
      <w:r>
        <w:rPr>
          <w:rFonts w:ascii="Arial" w:hAnsi="Arial"/>
          <w:color w:val="1E1E1E"/>
          <w:sz w:val="20"/>
        </w:rPr>
        <w:t>☐ Pass  ☐ Fail - Verify that the station is within the required 10-second travel distance from the hazard area.</w:t>
      </w:r>
    </w:p>
    <w:p>
      <w:r>
        <w:rPr>
          <w:rFonts w:ascii="Arial" w:hAnsi="Arial"/>
          <w:b/>
          <w:color w:val="EF4444"/>
          <w:sz w:val="22"/>
        </w:rPr>
        <w:t>4.0 Corrective Actions &amp; Deficiencies</w:t>
      </w:r>
    </w:p>
    <w:p>
      <w:pPr>
        <w:spacing w:after="240"/>
        <w:ind w:left="216"/>
      </w:pPr>
      <w:r>
        <w:rPr>
          <w:rFonts w:ascii="Arial" w:hAnsi="Arial"/>
          <w:color w:val="1E1E1E"/>
          <w:sz w:val="20"/>
        </w:rPr>
        <w:t>Issue Description: ________________________________________</w:t>
      </w:r>
    </w:p>
    <w:p>
      <w:pPr>
        <w:spacing w:after="240"/>
        <w:ind w:left="216"/>
      </w:pPr>
      <w:r>
        <w:rPr>
          <w:rFonts w:ascii="Arial" w:hAnsi="Arial"/>
          <w:color w:val="1E1E1E"/>
          <w:sz w:val="20"/>
        </w:rPr>
        <w:t>Immediate Action Taken: ________________________________________</w:t>
      </w:r>
    </w:p>
    <w:p>
      <w:pPr>
        <w:spacing w:after="240"/>
        <w:ind w:left="216"/>
      </w:pPr>
      <w:r>
        <w:rPr>
          <w:rFonts w:ascii="Arial" w:hAnsi="Arial"/>
          <w:color w:val="1E1E1E"/>
          <w:sz w:val="20"/>
        </w:rPr>
        <w:t>Corrective Action Required: ________________________________________</w:t>
      </w:r>
    </w:p>
    <w:p>
      <w:pPr>
        <w:spacing w:after="240"/>
        <w:ind w:left="216"/>
      </w:pPr>
      <w:r>
        <w:rPr>
          <w:rFonts w:ascii="Arial" w:hAnsi="Arial"/>
          <w:color w:val="1E1E1E"/>
          <w:sz w:val="20"/>
        </w:rPr>
        <w:t>Assigned To: ________________________________________</w:t>
      </w:r>
    </w:p>
    <w:p>
      <w:pPr>
        <w:spacing w:after="240"/>
        <w:ind w:left="216"/>
      </w:pPr>
      <w:r>
        <w:rPr>
          <w:rFonts w:ascii="Arial" w:hAnsi="Arial"/>
          <w:color w:val="1E1E1E"/>
          <w:sz w:val="20"/>
        </w:rPr>
        <w:t>Due Date: ________________________________________</w:t>
      </w:r>
    </w:p>
    <w:p>
      <w:pPr>
        <w:spacing w:after="240"/>
        <w:ind w:left="216"/>
      </w:pPr>
      <w:r>
        <w:rPr>
          <w:rFonts w:ascii="Arial" w:hAnsi="Arial"/>
          <w:color w:val="1E1E1E"/>
          <w:sz w:val="20"/>
        </w:rPr>
        <w:t>Status (Open / In Progress / Closed): ________________________________________</w:t>
      </w:r>
    </w:p>
    <w:p>
      <w:r>
        <w:rPr>
          <w:rFonts w:ascii="Arial" w:hAnsi="Arial"/>
          <w:b/>
          <w:color w:val="EF4444"/>
          <w:sz w:val="22"/>
        </w:rPr>
        <w:t>5.0 Sign-off &amp; Authorization</w:t>
      </w:r>
    </w:p>
    <w:p>
      <w:pPr>
        <w:spacing w:after="360"/>
        <w:ind w:left="216"/>
      </w:pPr>
      <w:r>
        <w:rPr>
          <w:rFonts w:ascii="Arial" w:hAnsi="Arial"/>
          <w:color w:val="1E1E1E"/>
          <w:sz w:val="20"/>
        </w:rPr>
        <w:t>Inspector Signature: __________________________ Date: ____________</w:t>
      </w:r>
    </w:p>
    <w:p>
      <w:pPr>
        <w:spacing w:after="360"/>
        <w:ind w:left="216"/>
      </w:pPr>
      <w:r>
        <w:rPr>
          <w:rFonts w:ascii="Arial" w:hAnsi="Arial"/>
          <w:color w:val="1E1E1E"/>
          <w:sz w:val="20"/>
        </w:rPr>
        <w:t>Safety Manager / Supervisor Signature: __________________________ Date: ____________</w:t>
      </w:r>
    </w:p>
    <w:p>
      <w:pPr>
        <w:spacing w:after="360"/>
        <w:ind w:left="216"/>
      </w:pPr>
      <w:r>
        <w:rPr>
          <w:rFonts w:ascii="Arial" w:hAnsi="Arial"/>
          <w:color w:val="1E1E1E"/>
          <w:sz w:val="20"/>
        </w:rPr>
        <w:t>Date of Sign-off: __________________________ Date: ____________</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audit log is a generic safety template. The end-user assumes all liability for validating all inspection parameters against WorkSafeBC, OH&amp;S, and specific equipment manuals before active shop floor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