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Paint Waste Rags Sludge Disposal Procedure</w:t>
      </w:r>
    </w:p>
    <w:p>
      <w:r>
        <w:rPr>
          <w:rFonts w:ascii="Arial" w:hAnsi="Arial"/>
          <w:b/>
          <w:color w:val="EF4444"/>
          <w:sz w:val="22"/>
        </w:rPr>
        <w:t>1.0 Objective &amp; Intent</w:t>
      </w:r>
    </w:p>
    <w:p>
      <w:pPr>
        <w:spacing w:after="120"/>
        <w:ind w:left="216"/>
      </w:pPr>
      <w:r>
        <w:rPr>
          <w:rFonts w:ascii="Arial" w:hAnsi="Arial"/>
          <w:color w:val="1E1E1E"/>
          <w:sz w:val="19"/>
        </w:rPr>
        <w:t>This SOP defines the safety protocols for the proper handling, temporary storage, and disposal of paint waste, solvent-soaked rags, and paint sludge generated during cabinet and millwork finishing operations. The primary objective is to eliminate the risk of spontaneous combustion, fire, toxic inhalation, and environmental contamination. This procedure ensures compliance with WorkSafeBC regulations (OHS Guideline G5.2) and local environmental bylaws regarding hazardous waste management.</w:t>
      </w:r>
    </w:p>
    <w:p>
      <w:r>
        <w:rPr>
          <w:rFonts w:ascii="Arial" w:hAnsi="Arial"/>
          <w:b/>
          <w:color w:val="EF4444"/>
          <w:sz w:val="22"/>
        </w:rPr>
        <w:t>2.0 Operational Scope</w:t>
      </w:r>
    </w:p>
    <w:p>
      <w:pPr>
        <w:spacing w:after="120"/>
        <w:ind w:left="216"/>
      </w:pPr>
      <w:r>
        <w:rPr>
          <w:rFonts w:ascii="Arial" w:hAnsi="Arial"/>
          <w:color w:val="1E1E1E"/>
          <w:sz w:val="19"/>
        </w:rPr>
        <w:t>This procedure applies to all finishing department personnel, maintenance staff, and any employees involved in the generation, collection, or disposal of paint waste, solvent-soaked rags, and sludge. It covers all finishing booths, mixing rooms, and designated waste storage areas within the facility. This SOP does not apply to non-hazardous solid waste or empty paint containers that have been fully cured and cleaned.</w:t>
      </w:r>
    </w:p>
    <w:p>
      <w:r>
        <w:rPr>
          <w:rFonts w:ascii="Arial" w:hAnsi="Arial"/>
          <w:b/>
          <w:color w:val="EF4444"/>
          <w:sz w:val="22"/>
        </w:rPr>
        <w:t>3.0 Hazard Identification &amp; Mandatory PPE</w:t>
      </w:r>
    </w:p>
    <w:p>
      <w:pPr>
        <w:spacing w:after="120"/>
        <w:ind w:left="360"/>
      </w:pPr>
      <w:r>
        <w:rPr>
          <w:rFonts w:ascii="Arial" w:hAnsi="Arial"/>
          <w:color w:val="1E1E1E"/>
          <w:sz w:val="19"/>
        </w:rPr>
        <w:t>▪  Spontaneous Combustion: Solvent-soaked rags and sludge can self-ignite if not properly wetted or stored in closed, fire-rated containers.</w:t>
      </w:r>
    </w:p>
    <w:p>
      <w:pPr>
        <w:spacing w:after="120"/>
        <w:ind w:left="360"/>
      </w:pPr>
      <w:r>
        <w:rPr>
          <w:rFonts w:ascii="Arial" w:hAnsi="Arial"/>
          <w:color w:val="1E1E1E"/>
          <w:sz w:val="19"/>
        </w:rPr>
        <w:t>▪  Toxic Inhalation: Vapors from paint waste, solvents, and sludge contain VOCs and isocyanates that can cause respiratory damage.</w:t>
      </w:r>
    </w:p>
    <w:p>
      <w:pPr>
        <w:spacing w:after="120"/>
        <w:ind w:left="360"/>
      </w:pPr>
      <w:r>
        <w:rPr>
          <w:rFonts w:ascii="Arial" w:hAnsi="Arial"/>
          <w:color w:val="1E1E1E"/>
          <w:sz w:val="19"/>
        </w:rPr>
        <w:t>▪  Skin Contact: Direct contact with wet paint, solvents, or sludge can cause dermatitis, chemical burns, or systemic toxicity.</w:t>
      </w:r>
    </w:p>
    <w:p>
      <w:pPr>
        <w:spacing w:after="120"/>
        <w:ind w:left="360"/>
      </w:pPr>
      <w:r>
        <w:rPr>
          <w:rFonts w:ascii="Arial" w:hAnsi="Arial"/>
          <w:color w:val="1E1E1E"/>
          <w:sz w:val="19"/>
        </w:rPr>
        <w:t>▪  Fire Hazard: Accumulated waste in open containers or near ignition sources creates a severe fire risk.</w:t>
      </w:r>
    </w:p>
    <w:p>
      <w:pPr>
        <w:spacing w:after="120"/>
        <w:ind w:left="360"/>
      </w:pPr>
      <w:r>
        <w:rPr>
          <w:rFonts w:ascii="Arial" w:hAnsi="Arial"/>
          <w:color w:val="1E1E1E"/>
          <w:sz w:val="19"/>
        </w:rPr>
        <w:t>▪  Environmental Harm: Improper disposal (e.g., down drains or in regular trash) violates environmental regulations and can lead to soil/water contamination.</w:t>
      </w:r>
    </w:p>
    <w:p>
      <w:pPr>
        <w:spacing w:after="120"/>
        <w:ind w:left="360"/>
      </w:pPr>
      <w:r>
        <w:rPr>
          <w:rFonts w:ascii="Arial" w:hAnsi="Arial"/>
          <w:color w:val="1E1E1E"/>
          <w:sz w:val="19"/>
        </w:rPr>
        <w:t>▪  CSA-Approved Steel Toed Boots</w:t>
      </w:r>
    </w:p>
    <w:p>
      <w:pPr>
        <w:spacing w:after="120"/>
        <w:ind w:left="360"/>
      </w:pPr>
      <w:r>
        <w:rPr>
          <w:rFonts w:ascii="Arial" w:hAnsi="Arial"/>
          <w:color w:val="1E1E1E"/>
          <w:sz w:val="19"/>
        </w:rPr>
        <w:t>▪  Chemical-Resistant Gloves (e.g., nitrile or neoprene, rated for solvents)</w:t>
      </w:r>
    </w:p>
    <w:p>
      <w:pPr>
        <w:spacing w:after="120"/>
        <w:ind w:left="360"/>
      </w:pPr>
      <w:r>
        <w:rPr>
          <w:rFonts w:ascii="Arial" w:hAnsi="Arial"/>
          <w:color w:val="1E1E1E"/>
          <w:sz w:val="19"/>
        </w:rPr>
        <w:t>▪  Safety Glasses or Full Face Shield (if splashing risk exists)</w:t>
      </w:r>
    </w:p>
    <w:p>
      <w:pPr>
        <w:spacing w:after="120"/>
        <w:ind w:left="360"/>
      </w:pPr>
      <w:r>
        <w:rPr>
          <w:rFonts w:ascii="Arial" w:hAnsi="Arial"/>
          <w:color w:val="1E1E1E"/>
          <w:sz w:val="19"/>
        </w:rPr>
        <w:t>▪  Nitrile or Neoprene Apron (when handling sludge or large quantities of wet waste)</w:t>
      </w:r>
    </w:p>
    <w:p>
      <w:pPr>
        <w:spacing w:after="120"/>
        <w:ind w:left="360"/>
      </w:pPr>
      <w:r>
        <w:rPr>
          <w:rFonts w:ascii="Arial" w:hAnsi="Arial"/>
          <w:color w:val="1E1E1E"/>
          <w:sz w:val="19"/>
        </w:rPr>
        <w:t>▪  Half-Face Respirator with Organic Vapor Cartridge (P100 pre-filter) or PAPR (Powered Air-Purifying Respirator) in enclosed areas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Fire-Rated Waste Containers (metal or approved plastic, self-closing lids, labeled 'Oily Waste' or 'Flammable Waste')</w:t>
              <w:br/>
            </w:r>
            <w:r>
              <w:rPr>
                <w:rFonts w:ascii="Arial" w:hAnsi="Arial"/>
                <w:color w:val="1E1E1E"/>
                <w:sz w:val="19"/>
              </w:rPr>
              <w:t>•  Disposal Bags (heavy-duty, solvent-resistant, clear or red for hazardous waste)</w:t>
              <w:br/>
            </w:r>
            <w:r>
              <w:rPr>
                <w:rFonts w:ascii="Arial" w:hAnsi="Arial"/>
                <w:color w:val="1E1E1E"/>
                <w:sz w:val="19"/>
              </w:rPr>
              <w:t>•  Spill Kit (absorbent pads, socks, granular absorbent, disposal bags, gloves, goggles)</w:t>
              <w:br/>
            </w:r>
            <w:r>
              <w:rPr>
                <w:rFonts w:ascii="Arial" w:hAnsi="Arial"/>
                <w:color w:val="1E1E1E"/>
                <w:sz w:val="19"/>
              </w:rPr>
              <w:t>•  Non-Sparking Scoop or Shovel (for sludge removal from booths)</w:t>
              <w:br/>
            </w:r>
            <w:r>
              <w:rPr>
                <w:rFonts w:ascii="Arial" w:hAnsi="Arial"/>
                <w:color w:val="1E1E1E"/>
                <w:sz w:val="19"/>
              </w:rPr>
              <w:t>•  Sealable, Leak-Proof Drums (for sludge storage, labeled with contents and date)</w:t>
              <w:br/>
            </w:r>
            <w:r>
              <w:rPr>
                <w:rFonts w:ascii="Arial" w:hAnsi="Arial"/>
                <w:color w:val="1E1E1E"/>
                <w:sz w:val="19"/>
              </w:rPr>
              <w:t>•  Portable Fire Extinguisher (Class A, B, C or multi-purpose, located within 10 meters of waste area)</w:t>
              <w:br/>
            </w:r>
            <w:r>
              <w:rPr>
                <w:rFonts w:ascii="Arial" w:hAnsi="Arial"/>
                <w:color w:val="1E1E1E"/>
                <w:sz w:val="19"/>
              </w:rPr>
              <w:t>•  Ventilation System (local exhaust or general dilution, operational during handling)</w:t>
              <w:br/>
            </w:r>
            <w:r>
              <w:rPr>
                <w:rFonts w:ascii="Arial" w:hAnsi="Arial"/>
                <w:color w:val="1E1E1E"/>
                <w:sz w:val="19"/>
              </w:rPr>
              <w:t>•  Safety Data Sheets (SDS) for all paints, solvents, and hardeners used</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Verify that the waste handling area is well-ventilated and that a fire extinguisher is accessible. Confirm that all PPE is donned and in good condition before beginning any waste handling.</w:t>
              <w:br/>
            </w:r>
            <w:r>
              <w:rPr>
                <w:rFonts w:ascii="Arial" w:hAnsi="Arial"/>
                <w:color w:val="1E1E1E"/>
                <w:sz w:val="19"/>
              </w:rPr>
              <w:t>2.  Collect solvent-soaked rags and paper towels immediately after use. Place them into a fire-rated waste container with a self-closing lid. Do not overfill the container; leave at least 6 inches of headspace to allow for heat dissipation.</w:t>
              <w:br/>
            </w:r>
            <w:r>
              <w:rPr>
                <w:rFonts w:ascii="Arial" w:hAnsi="Arial"/>
                <w:color w:val="1E1E1E"/>
                <w:sz w:val="19"/>
              </w:rPr>
              <w:t>3.  For rags that are heavily saturated with solvent or uncured paint, wet them with water before placing them in the container to reduce the risk of spontaneous combustion. Alternatively, use a dedicated container with a water layer at the bottom.</w:t>
              <w:br/>
            </w:r>
            <w:r>
              <w:rPr>
                <w:rFonts w:ascii="Arial" w:hAnsi="Arial"/>
                <w:color w:val="1E1E1E"/>
                <w:sz w:val="19"/>
              </w:rPr>
              <w:t>4.  Collect paint sludge from spray booth water wash systems or floor sweepings using a non-sparking scoop. Transfer sludge directly into a sealable, leak-proof drum labeled 'Paint Sludge – Hazardous Waste' with the date and contents.</w:t>
              <w:br/>
            </w:r>
            <w:r>
              <w:rPr>
                <w:rFonts w:ascii="Arial" w:hAnsi="Arial"/>
                <w:color w:val="1E1E1E"/>
                <w:sz w:val="19"/>
              </w:rPr>
              <w:t>5.  Seal the sludge drum immediately after filling. Do not leave sludge exposed to air for extended periods, as it can release VOCs and become a fire hazard. Store drums in a designated, fire-rated hazardous waste storage area away from ignition sources.</w:t>
              <w:br/>
            </w:r>
            <w:r>
              <w:rPr>
                <w:rFonts w:ascii="Arial" w:hAnsi="Arial"/>
                <w:color w:val="1E1E1E"/>
                <w:sz w:val="19"/>
              </w:rPr>
              <w:t>6.  Inspect all waste containers daily for signs of heat buildup, bulging, or leakage. If a container feels hot to the touch, evacuate the area and contact the safety officer immediately. Do not open a hot container.</w:t>
              <w:br/>
            </w:r>
            <w:r>
              <w:rPr>
                <w:rFonts w:ascii="Arial" w:hAnsi="Arial"/>
                <w:color w:val="1E1E1E"/>
                <w:sz w:val="19"/>
              </w:rPr>
              <w:t>7.  When a fire-rated waste container is full, remove the bag (if used) or transfer the contents to a larger, sealable drum. Wear gloves and a respirator during transfer. Label the drum with 'Flammable Waste – Rags' and the accumulation start date.</w:t>
              <w:br/>
            </w:r>
            <w:r>
              <w:rPr>
                <w:rFonts w:ascii="Arial" w:hAnsi="Arial"/>
                <w:color w:val="1E1E1E"/>
                <w:sz w:val="19"/>
              </w:rPr>
              <w:t>8.  Transport sealed waste drums to the designated hazardous waste accumulation area using a drum dolly. Ensure drums are secured upright and not stacked. Maintain a clear aisle and keep the area free of combustibles.</w:t>
              <w:br/>
            </w:r>
            <w:r>
              <w:rPr>
                <w:rFonts w:ascii="Arial" w:hAnsi="Arial"/>
                <w:color w:val="1E1E1E"/>
                <w:sz w:val="19"/>
              </w:rPr>
              <w:t>9.  Complete the hazardous waste log for each drum, recording the waste type, quantity, accumulation start date, and generator information. Ensure the log is accessible for inspection by WorkSafeBC or environmental authorities.</w:t>
              <w:br/>
            </w:r>
            <w:r>
              <w:rPr>
                <w:rFonts w:ascii="Arial" w:hAnsi="Arial"/>
                <w:color w:val="1E1E1E"/>
                <w:sz w:val="19"/>
              </w:rPr>
              <w:t>10.  Arrange for licensed hazardous waste disposal within the regulatory accumulation time limit (typically 90 days for large quantity generators). Do not dispose of paint waste, rags, or sludge in regular trash or down drains.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