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Radial Arm Saw Guarding and Operation Safety SOP</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mandatory safety protocols for the operation and guarding of radial arm saws within the facility. This procedure is designed to prevent serious injuries such as lacerations, amputations, and kickback incidents by ensuring that all saws are properly guarded, maintained, and operated only by trained and authorized personnel. Compliance with WorkSafeBC regulations (OHS Regulation, Part 12: Tools, Machinery and Equipment) is the primary intent of this document.</w:t>
      </w:r>
    </w:p>
    <w:p>
      <w:r>
        <w:rPr>
          <w:rFonts w:ascii="Arial" w:hAnsi="Arial"/>
          <w:b/>
          <w:color w:val="EF4444"/>
          <w:sz w:val="22"/>
        </w:rPr>
        <w:t>2.0 Operational Scope</w:t>
      </w:r>
    </w:p>
    <w:p>
      <w:pPr>
        <w:spacing w:after="120"/>
        <w:ind w:left="216"/>
      </w:pPr>
      <w:r>
        <w:rPr>
          <w:rFonts w:ascii="Arial" w:hAnsi="Arial"/>
          <w:color w:val="1E1E1E"/>
          <w:sz w:val="19"/>
        </w:rPr>
        <w:t>This procedure applies to all radial arm saws located in the cabinet and millwork production areas, including the main shop floor and the finishing prep area. It covers all personnel who operate, set up, clean, or maintain these machines, including cabinetmakers, millwrights, and maintenance technicians. This SOP does not apply to miter saws, table saws, or band saws, which are covered under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Kickback: Workpiece can be violently thrown back toward the operator if not properly supported or if the blade rotates in the wrong direction.</w:t>
      </w:r>
    </w:p>
    <w:p>
      <w:pPr>
        <w:spacing w:after="120"/>
        <w:ind w:left="360"/>
      </w:pPr>
      <w:r>
        <w:rPr>
          <w:rFonts w:ascii="Arial" w:hAnsi="Arial"/>
          <w:color w:val="1E1E1E"/>
          <w:sz w:val="19"/>
        </w:rPr>
        <w:t>▪  Laceration/Amputation: Direct contact with the rotating saw blade during operation or blade change.</w:t>
      </w:r>
    </w:p>
    <w:p>
      <w:pPr>
        <w:spacing w:after="120"/>
        <w:ind w:left="360"/>
      </w:pPr>
      <w:r>
        <w:rPr>
          <w:rFonts w:ascii="Arial" w:hAnsi="Arial"/>
          <w:color w:val="1E1E1E"/>
          <w:sz w:val="19"/>
        </w:rPr>
        <w:t>▪  Entanglement: Loose clothing, gloves, or jewelry can be caught by the blade or moving carriage.</w:t>
      </w:r>
    </w:p>
    <w:p>
      <w:pPr>
        <w:spacing w:after="120"/>
        <w:ind w:left="360"/>
      </w:pPr>
      <w:r>
        <w:rPr>
          <w:rFonts w:ascii="Arial" w:hAnsi="Arial"/>
          <w:color w:val="1E1E1E"/>
          <w:sz w:val="19"/>
        </w:rPr>
        <w:t>▪  Flying Debris: Wood chips, dust, and broken blade fragments can strike the operator or nearby workers.</w:t>
      </w:r>
    </w:p>
    <w:p>
      <w:pPr>
        <w:spacing w:after="120"/>
        <w:ind w:left="360"/>
      </w:pPr>
      <w:r>
        <w:rPr>
          <w:rFonts w:ascii="Arial" w:hAnsi="Arial"/>
          <w:color w:val="1E1E1E"/>
          <w:sz w:val="19"/>
        </w:rPr>
        <w:t>▪  Noise Exposure: Radial arm saws can produce noise levels exceeding 85 dBA, requiring hearing protection.</w:t>
      </w:r>
    </w:p>
    <w:p>
      <w:pPr>
        <w:spacing w:after="120"/>
        <w:ind w:left="360"/>
      </w:pPr>
      <w:r>
        <w:rPr>
          <w:rFonts w:ascii="Arial" w:hAnsi="Arial"/>
          <w:color w:val="1E1E1E"/>
          <w:sz w:val="19"/>
        </w:rPr>
        <w:t>▪  CSA-Approved Safety Glasses with side shields (mandatory at all times)</w:t>
      </w:r>
    </w:p>
    <w:p>
      <w:pPr>
        <w:spacing w:after="120"/>
        <w:ind w:left="360"/>
      </w:pPr>
      <w:r>
        <w:rPr>
          <w:rFonts w:ascii="Arial" w:hAnsi="Arial"/>
          <w:color w:val="1E1E1E"/>
          <w:sz w:val="19"/>
        </w:rPr>
        <w:t>▪  CSA-Approved Hearing Protection (earplugs or earmuffs rated for at least 25 dB NRR)</w:t>
      </w:r>
    </w:p>
    <w:p>
      <w:pPr>
        <w:spacing w:after="120"/>
        <w:ind w:left="360"/>
      </w:pPr>
      <w:r>
        <w:rPr>
          <w:rFonts w:ascii="Arial" w:hAnsi="Arial"/>
          <w:color w:val="1E1E1E"/>
          <w:sz w:val="19"/>
        </w:rPr>
        <w:t>▪  CSA-Approved Steel Toed Boots (must be worn at all times in the production area)</w:t>
      </w:r>
    </w:p>
    <w:p>
      <w:pPr>
        <w:spacing w:after="120"/>
        <w:ind w:left="360"/>
      </w:pPr>
      <w:r>
        <w:rPr>
          <w:rFonts w:ascii="Arial" w:hAnsi="Arial"/>
          <w:color w:val="1E1E1E"/>
          <w:sz w:val="19"/>
        </w:rPr>
        <w:t>▪  Close-fitting clothing (no loose sleeves, hoodie strings, or dangling jewelry)</w:t>
      </w:r>
    </w:p>
    <w:p>
      <w:pPr>
        <w:spacing w:after="120"/>
        <w:ind w:left="360"/>
      </w:pPr>
      <w:r>
        <w:rPr>
          <w:rFonts w:ascii="Arial" w:hAnsi="Arial"/>
          <w:color w:val="1E1E1E"/>
          <w:sz w:val="19"/>
        </w:rPr>
        <w:t>▪  Hair must be tied back and secured under a cap or hairnet</w:t>
      </w:r>
    </w:p>
    <w:p>
      <w:pPr>
        <w:spacing w:after="120"/>
        <w:ind w:left="360"/>
      </w:pPr>
      <w:r>
        <w:rPr>
          <w:rFonts w:ascii="Arial" w:hAnsi="Arial"/>
          <w:color w:val="1E1E1E"/>
          <w:sz w:val="19"/>
        </w:rPr>
        <w:t>▪  Cut-resistant gloves (only for material handling and blade changes; never during cutting operations)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Approved blade guard assembly (must include anti-kickback fingers and a spreader)</w:t>
              <w:br/>
            </w:r>
            <w:r>
              <w:rPr>
                <w:rFonts w:ascii="Arial" w:hAnsi="Arial"/>
                <w:color w:val="1E1E1E"/>
                <w:sz w:val="19"/>
              </w:rPr>
              <w:t>•  Lockout/Tagout (LOTO) kit with personal padlock, hasp, and danger tag</w:t>
              <w:br/>
            </w:r>
            <w:r>
              <w:rPr>
                <w:rFonts w:ascii="Arial" w:hAnsi="Arial"/>
                <w:color w:val="1E1E1E"/>
                <w:sz w:val="19"/>
              </w:rPr>
              <w:t>•  Push stick (minimum 24 inches long) for narrow or short workpieces</w:t>
              <w:br/>
            </w:r>
            <w:r>
              <w:rPr>
                <w:rFonts w:ascii="Arial" w:hAnsi="Arial"/>
                <w:color w:val="1E1E1E"/>
                <w:sz w:val="19"/>
              </w:rPr>
              <w:t>•  Featherboard or hold-down clamp to secure workpiece against the fence</w:t>
              <w:br/>
            </w:r>
            <w:r>
              <w:rPr>
                <w:rFonts w:ascii="Arial" w:hAnsi="Arial"/>
                <w:color w:val="1E1E1E"/>
                <w:sz w:val="19"/>
              </w:rPr>
              <w:t>•  Dust collection system connected to the saw's dust port (minimum 4-inch diameter hose)</w:t>
              <w:br/>
            </w:r>
            <w:r>
              <w:rPr>
                <w:rFonts w:ascii="Arial" w:hAnsi="Arial"/>
                <w:color w:val="1E1E1E"/>
                <w:sz w:val="19"/>
              </w:rPr>
              <w:t>•  Workpiece support stands or outfeed table for long material</w:t>
              <w:br/>
            </w:r>
            <w:r>
              <w:rPr>
                <w:rFonts w:ascii="Arial" w:hAnsi="Arial"/>
                <w:color w:val="1E1E1E"/>
                <w:sz w:val="19"/>
              </w:rPr>
              <w:t>•  Blade changing tools (wrenches, hex keys) specific to the saw model</w:t>
              <w:br/>
            </w:r>
            <w:r>
              <w:rPr>
                <w:rFonts w:ascii="Arial" w:hAnsi="Arial"/>
                <w:color w:val="1E1E1E"/>
                <w:sz w:val="19"/>
              </w:rPr>
              <w:t>•  Torque wrench for tightening the blade arbor nut to manufacturer specifications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Pre-Operation Inspection: Verify that the blade guard assembly is installed, functional, and free of damage. Check that anti-kickback fingers are sharp and spring-loaded. Ensure the spreader is aligned with the blade and not bent. Confirm the dust collection system is connected and operating.</w:t>
              <w:br/>
            </w:r>
            <w:r>
              <w:rPr>
                <w:rFonts w:ascii="Arial" w:hAnsi="Arial"/>
                <w:color w:val="1E1E1E"/>
                <w:sz w:val="19"/>
              </w:rPr>
              <w:t>2.  Lockout/Tagout for Blade Changes: Before any blade change or maintenance, shut off the saw at the main disconnect switch. Apply a personal padlock and hasp to the disconnect. Attach a danger tag with your name, date, and reason for lockout. Verify zero energy state by attempting to start the saw.</w:t>
              <w:br/>
            </w:r>
            <w:r>
              <w:rPr>
                <w:rFonts w:ascii="Arial" w:hAnsi="Arial"/>
                <w:color w:val="1E1E1E"/>
                <w:sz w:val="19"/>
              </w:rPr>
              <w:t>3.  Blade Selection and Installation: Select a sharp, properly balanced blade rated for the material and operation (e.g., crosscut, ripping). Install the blade with the teeth pointing downward toward the table (for crosscutting). Torque the arbor nut to the manufacturer's specification using a torque wrench. Remove LOTO and test the blade rotation before cutting.</w:t>
              <w:br/>
            </w:r>
            <w:r>
              <w:rPr>
                <w:rFonts w:ascii="Arial" w:hAnsi="Arial"/>
                <w:color w:val="1E1E1E"/>
                <w:sz w:val="19"/>
              </w:rPr>
              <w:t>4.  Workpiece Setup: Position the workpiece firmly against the fence and table. For material longer than 4 feet, use support stands or an outfeed table to prevent tipping. Never cut freehand; always use the fence and a hold-down device. For narrow stock (less than 6 inches wide), use a push stick to feed the material.</w:t>
              <w:br/>
            </w:r>
            <w:r>
              <w:rPr>
                <w:rFonts w:ascii="Arial" w:hAnsi="Arial"/>
                <w:color w:val="1E1E1E"/>
                <w:sz w:val="19"/>
              </w:rPr>
              <w:t>5.  Starting the Saw: Ensure all bystanders are at least 10 feet away. Turn on the dust collector first, then start the saw. Allow the blade to reach full operating speed before beginning the cut. Listen for unusual noises or vibrations; if present, stop immediately and report the issue.</w:t>
              <w:br/>
            </w:r>
            <w:r>
              <w:rPr>
                <w:rFonts w:ascii="Arial" w:hAnsi="Arial"/>
                <w:color w:val="1E1E1E"/>
                <w:sz w:val="19"/>
              </w:rPr>
              <w:t>6.  Performing the Cut: Pull the saw carriage smoothly and steadily through the workpiece. Keep your hands at least 6 inches away from the blade path. Do not reach over or behind the blade. If the blade binds or the workpiece kicks back, release the trigger immediately and step back. Do not attempt to free a jammed workpiece while the blade is spinning.</w:t>
              <w:br/>
            </w:r>
            <w:r>
              <w:rPr>
                <w:rFonts w:ascii="Arial" w:hAnsi="Arial"/>
                <w:color w:val="1E1E1E"/>
                <w:sz w:val="19"/>
              </w:rPr>
              <w:t>7.  Returning the Carriage: After completing the cut, allow the blade to stop completely before returning the carriage to the home position. Never pull the saw back through the cut while the blade is still spinning; this can cause kickback. Wait for the blade to come to a full stop, then return the carriage.</w:t>
              <w:br/>
            </w:r>
            <w:r>
              <w:rPr>
                <w:rFonts w:ascii="Arial" w:hAnsi="Arial"/>
                <w:color w:val="1E1E1E"/>
                <w:sz w:val="19"/>
              </w:rPr>
              <w:t>8.  Post-Operation Shutdown: Turn off the saw and dust collector. Remove any scrap material and sawdust from the table and surrounding area. Inspect the blade guard and anti-kickback fingers for damage. Report any issues to the supervisor immediately. Do not leave the saw unattended while it is still running.</w:t>
              <w:br/>
            </w:r>
            <w:r>
              <w:rPr>
                <w:rFonts w:ascii="Arial" w:hAnsi="Arial"/>
                <w:color w:val="1E1E1E"/>
                <w:sz w:val="19"/>
              </w:rPr>
              <w:t>9.  Emergency Stop Procedure: If an emergency occurs (e.g., kickback, injury, fire), press the emergency stop button immediately. Do not attempt to catch a falling workpiece or tool. Call for first aid if needed. Do not restart the saw until the cause of the emergency has been identified and corrected.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