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Automatic Edgebander Quick Reference Troubleshooting: Homag / SCM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quick reference guide is to provide a structured troubleshooting path for the most common operational faults on automatic edgebanders (Homag / SCM series). This procedure is intended for use as-needed (reactive) or as part of a weekly visual inspection PM. It focuses on restoring production quality and preventing secondary damage to the glue unit, pressure rollers, and trimming stations.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machine disconnect switch. Apply personal lock and tag.</w:t>
              <w:br/>
            </w:r>
            <w:r>
              <w:rPr>
                <w:rFonts w:ascii="Arial" w:hAnsi="Arial"/>
                <w:color w:val="1E1E1E"/>
                <w:sz w:val="19"/>
              </w:rPr>
              <w:t>•  Pneumatic Isolation: Close the main compressed air supply valve. Verify zero pressure on the gauge.</w:t>
              <w:br/>
            </w:r>
            <w:r>
              <w:rPr>
                <w:rFonts w:ascii="Arial" w:hAnsi="Arial"/>
                <w:color w:val="1E1E1E"/>
                <w:sz w:val="19"/>
              </w:rPr>
              <w:t>•  Hot Surface Hazard: Glue pot and applicator roller can exceed 200°C. Allow to cool to below 60°C before any contact.</w:t>
              <w:br/>
            </w:r>
            <w:r>
              <w:rPr>
                <w:rFonts w:ascii="Arial" w:hAnsi="Arial"/>
                <w:color w:val="1E1E1E"/>
                <w:sz w:val="19"/>
              </w:rPr>
              <w:t>•  PPE: Wear heat-resistant gloves, safety glasses with side shields, and steel-toed boots.</w:t>
              <w:br/>
            </w:r>
            <w:r>
              <w:rPr>
                <w:rFonts w:ascii="Arial" w:hAnsi="Arial"/>
                <w:color w:val="1E1E1E"/>
                <w:sz w:val="19"/>
              </w:rPr>
              <w:t>•  Pinch Point: Keep hands clear of feed chain and pressure roller mechanism during any powered movement.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10mm combination wrench</w:t>
      </w:r>
    </w:p>
    <w:p>
      <w:pPr>
        <w:spacing w:after="120"/>
        <w:ind w:left="360"/>
      </w:pPr>
      <w:r>
        <w:rPr>
          <w:rFonts w:ascii="Arial" w:hAnsi="Arial"/>
          <w:color w:val="1E1E1E"/>
          <w:sz w:val="19"/>
        </w:rPr>
        <w:t>▪  13mm combination wrench</w:t>
      </w:r>
    </w:p>
    <w:p>
      <w:pPr>
        <w:spacing w:after="120"/>
        <w:ind w:left="360"/>
      </w:pPr>
      <w:r>
        <w:rPr>
          <w:rFonts w:ascii="Arial" w:hAnsi="Arial"/>
          <w:color w:val="1E1E1E"/>
          <w:sz w:val="19"/>
        </w:rPr>
        <w:t>▪  5mm hex key (Allen key)</w:t>
      </w:r>
    </w:p>
    <w:p>
      <w:pPr>
        <w:spacing w:after="120"/>
        <w:ind w:left="360"/>
      </w:pPr>
      <w:r>
        <w:rPr>
          <w:rFonts w:ascii="Arial" w:hAnsi="Arial"/>
          <w:color w:val="1E1E1E"/>
          <w:sz w:val="19"/>
        </w:rPr>
        <w:t>▪  Feeler gauge set (0.05mm – 1.0mm)</w:t>
      </w:r>
    </w:p>
    <w:p>
      <w:pPr>
        <w:spacing w:after="120"/>
        <w:ind w:left="360"/>
      </w:pPr>
      <w:r>
        <w:rPr>
          <w:rFonts w:ascii="Arial" w:hAnsi="Arial"/>
          <w:color w:val="1E1E1E"/>
          <w:sz w:val="19"/>
        </w:rPr>
        <w:t>▪  Digital thermometer (contact or IR, range 0-300°C)</w:t>
      </w:r>
    </w:p>
    <w:p>
      <w:pPr>
        <w:spacing w:after="120"/>
        <w:ind w:left="360"/>
      </w:pPr>
      <w:r>
        <w:rPr>
          <w:rFonts w:ascii="Arial" w:hAnsi="Arial"/>
          <w:color w:val="1E1E1E"/>
          <w:sz w:val="19"/>
        </w:rPr>
        <w:t>▪  EVA/PUR glue pellets (matching current production)</w:t>
      </w:r>
    </w:p>
    <w:p>
      <w:pPr>
        <w:spacing w:after="120"/>
        <w:ind w:left="360"/>
      </w:pPr>
      <w:r>
        <w:rPr>
          <w:rFonts w:ascii="Arial" w:hAnsi="Arial"/>
          <w:color w:val="1E1E1E"/>
          <w:sz w:val="19"/>
        </w:rPr>
        <w:t>▪  Silicone-free release agent spray</w:t>
      </w:r>
    </w:p>
    <w:p>
      <w:pPr>
        <w:spacing w:after="120"/>
        <w:ind w:left="360"/>
      </w:pPr>
      <w:r>
        <w:rPr>
          <w:rFonts w:ascii="Arial" w:hAnsi="Arial"/>
          <w:color w:val="1E1E1E"/>
          <w:sz w:val="19"/>
        </w:rPr>
        <w:t>▪  Lint-free cotton cloths</w:t>
      </w:r>
    </w:p>
    <w:p>
      <w:pPr>
        <w:spacing w:after="120"/>
        <w:ind w:left="360"/>
      </w:pPr>
      <w:r>
        <w:rPr>
          <w:rFonts w:ascii="Arial" w:hAnsi="Arial"/>
          <w:color w:val="1E1E1E"/>
          <w:sz w:val="19"/>
        </w:rPr>
        <w:t>▪  ISO VG 220 gear oil (for feed chain)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Inspect glue pot temperature: Using the digital thermometer, verify the glue pot temperature matches the setpoint ±5°C. If deviation exceeds 10°C, check the heater element resistance and thermocouple continuity.</w:t>
      </w:r>
    </w:p>
    <w:p>
      <w:pPr>
        <w:spacing w:after="120"/>
        <w:ind w:left="288"/>
      </w:pPr>
      <w:r>
        <w:rPr>
          <w:rFonts w:ascii="Arial" w:hAnsi="Arial"/>
          <w:b/>
          <w:color w:val="7C8DB0"/>
        </w:rPr>
        <w:t xml:space="preserve">3.  </w:t>
      </w:r>
      <w:r>
        <w:rPr>
          <w:rFonts w:ascii="Arial" w:hAnsi="Arial"/>
          <w:color w:val="1E1E1E"/>
          <w:sz w:val="19"/>
        </w:rPr>
        <w:t>Check glue applicator roller: Rotate the roller by hand. It should spin freely with no binding. Clean any dried glue from the roller surface using a lint-free cloth and release agent.</w:t>
      </w:r>
    </w:p>
    <w:p>
      <w:pPr>
        <w:spacing w:after="120"/>
        <w:ind w:left="288"/>
      </w:pPr>
      <w:r>
        <w:rPr>
          <w:rFonts w:ascii="Arial" w:hAnsi="Arial"/>
          <w:b/>
          <w:color w:val="7C8DB0"/>
        </w:rPr>
        <w:t xml:space="preserve">4.  </w:t>
      </w:r>
      <w:r>
        <w:rPr>
          <w:rFonts w:ascii="Arial" w:hAnsi="Arial"/>
          <w:color w:val="1E1E1E"/>
          <w:sz w:val="19"/>
        </w:rPr>
        <w:t>Measure pressure roller gap: Insert a feeler gauge between the upper and lower pressure rollers. The gap should be 0.2mm – 0.5mm less than the panel thickness. Adjust using the eccentric cam bolts (10mm wrench) if needed.</w:t>
      </w:r>
    </w:p>
    <w:p>
      <w:pPr>
        <w:spacing w:after="120"/>
        <w:ind w:left="288"/>
      </w:pPr>
      <w:r>
        <w:rPr>
          <w:rFonts w:ascii="Arial" w:hAnsi="Arial"/>
          <w:b/>
          <w:color w:val="7C8DB0"/>
        </w:rPr>
        <w:t xml:space="preserve">5.  </w:t>
      </w:r>
      <w:r>
        <w:rPr>
          <w:rFonts w:ascii="Arial" w:hAnsi="Arial"/>
          <w:color w:val="1E1E1E"/>
          <w:sz w:val="19"/>
        </w:rPr>
        <w:t>Inspect feed chain tension: Push down on the chain midway between sprockets. Deflection should be 5-10mm. Adjust the take-up sprocket using the 13mm wrench if tension is too loose or too tight.</w:t>
      </w:r>
    </w:p>
    <w:p>
      <w:pPr>
        <w:spacing w:after="120"/>
        <w:ind w:left="288"/>
      </w:pPr>
      <w:r>
        <w:rPr>
          <w:rFonts w:ascii="Arial" w:hAnsi="Arial"/>
          <w:b/>
          <w:color w:val="7C8DB0"/>
        </w:rPr>
        <w:t xml:space="preserve">6.  </w:t>
      </w:r>
      <w:r>
        <w:rPr>
          <w:rFonts w:ascii="Arial" w:hAnsi="Arial"/>
          <w:color w:val="1E1E1E"/>
          <w:sz w:val="19"/>
        </w:rPr>
        <w:t>Check trimming motor alignment: With power off, manually rotate the trimming cutter head. It should not contact the guide fence. If it does, loosen the motor mount bolts (5mm hex) and reposition, then retorque to 25 Nm.</w:t>
      </w:r>
    </w:p>
    <w:p>
      <w:pPr>
        <w:spacing w:after="120"/>
        <w:ind w:left="288"/>
      </w:pPr>
      <w:r>
        <w:rPr>
          <w:rFonts w:ascii="Arial" w:hAnsi="Arial"/>
          <w:b/>
          <w:color w:val="7C8DB0"/>
        </w:rPr>
        <w:t xml:space="preserve">7.  </w:t>
      </w:r>
      <w:r>
        <w:rPr>
          <w:rFonts w:ascii="Arial" w:hAnsi="Arial"/>
          <w:color w:val="1E1E1E"/>
          <w:sz w:val="19"/>
        </w:rPr>
        <w:t>Clean glue residue from the pressure roller and chain: Use a cloth dampened with release agent to remove any accumulated glue. Do not use solvents that may damage rubber rollers.</w:t>
      </w:r>
    </w:p>
    <w:p>
      <w:pPr>
        <w:spacing w:after="120"/>
        <w:ind w:left="288"/>
      </w:pPr>
      <w:r>
        <w:rPr>
          <w:rFonts w:ascii="Arial" w:hAnsi="Arial"/>
          <w:b/>
          <w:color w:val="7C8DB0"/>
        </w:rPr>
        <w:t xml:space="preserve">8.  </w:t>
      </w:r>
      <w:r>
        <w:rPr>
          <w:rFonts w:ascii="Arial" w:hAnsi="Arial"/>
          <w:color w:val="1E1E1E"/>
          <w:sz w:val="19"/>
        </w:rPr>
        <w:t>Lubricate feed chain: Apply a few drops of ISO VG 220 gear oil to each chain link while rotating the chain by hand. Wipe off excess oil.</w:t>
      </w:r>
    </w:p>
    <w:p>
      <w:pPr>
        <w:spacing w:after="120"/>
        <w:ind w:left="288"/>
      </w:pPr>
      <w:r>
        <w:rPr>
          <w:rFonts w:ascii="Arial" w:hAnsi="Arial"/>
          <w:b/>
          <w:color w:val="7C8DB0"/>
        </w:rPr>
        <w:t xml:space="preserve">9.  </w:t>
      </w:r>
      <w:r>
        <w:rPr>
          <w:rFonts w:ascii="Arial" w:hAnsi="Arial"/>
          <w:color w:val="1E1E1E"/>
          <w:sz w:val="19"/>
        </w:rPr>
        <w:t>Verify pneumatic pressure: Open the air supply and check the regulator gauge reads 6 bar ±0.5 bar. Adjust the regulator if necessary.</w:t>
      </w:r>
    </w:p>
    <w:p>
      <w:pPr>
        <w:spacing w:after="120"/>
        <w:ind w:left="288"/>
      </w:pPr>
      <w:r>
        <w:rPr>
          <w:rFonts w:ascii="Arial" w:hAnsi="Arial"/>
          <w:b/>
          <w:color w:val="7C8DB0"/>
        </w:rPr>
        <w:t xml:space="preserve">10.  </w:t>
      </w:r>
      <w:r>
        <w:rPr>
          <w:rFonts w:ascii="Arial" w:hAnsi="Arial"/>
          <w:color w:val="1E1E1E"/>
          <w:sz w:val="19"/>
        </w:rPr>
        <w:t>Perform a dry cycle test: Without material, run the edgebander through a complete cycle (feed, glue, press, trim). Listen for abnormal noises from bearings or motors. Verify all pneumatic cylinders extend and retract fully.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Load a test panel of standard thickness and run a full edgebanding cycle.</w:t>
      </w:r>
    </w:p>
    <w:p>
      <w:pPr>
        <w:spacing w:after="120"/>
        <w:ind w:left="288"/>
      </w:pPr>
      <w:r>
        <w:rPr>
          <w:rFonts w:ascii="Arial" w:hAnsi="Arial"/>
          <w:b/>
          <w:color w:val="7C8DB0"/>
        </w:rPr>
        <w:t xml:space="preserve">2.  </w:t>
      </w:r>
      <w:r>
        <w:rPr>
          <w:rFonts w:ascii="Arial" w:hAnsi="Arial"/>
          <w:color w:val="1E1E1E"/>
          <w:sz w:val="19"/>
        </w:rPr>
        <w:t>Inspect the finished edge: glue line should be uniform, no gaps or excess squeeze-out. Trim should be flush with the panel surface.</w:t>
      </w:r>
    </w:p>
    <w:p>
      <w:pPr>
        <w:spacing w:after="120"/>
        <w:ind w:left="288"/>
      </w:pPr>
      <w:r>
        <w:rPr>
          <w:rFonts w:ascii="Arial" w:hAnsi="Arial"/>
          <w:b/>
          <w:color w:val="7C8DB0"/>
        </w:rPr>
        <w:t xml:space="preserve">3.  </w:t>
      </w:r>
      <w:r>
        <w:rPr>
          <w:rFonts w:ascii="Arial" w:hAnsi="Arial"/>
          <w:color w:val="1E1E1E"/>
          <w:sz w:val="19"/>
        </w:rPr>
        <w:t>Measure the edgeband thickness at three points along the panel using a caliper. Variation should not exceed ±0.1mm.</w:t>
      </w:r>
    </w:p>
    <w:p>
      <w:pPr>
        <w:spacing w:after="120"/>
        <w:ind w:left="288"/>
      </w:pPr>
      <w:r>
        <w:rPr>
          <w:rFonts w:ascii="Arial" w:hAnsi="Arial"/>
          <w:b/>
          <w:color w:val="7C8DB0"/>
        </w:rPr>
        <w:t xml:space="preserve">4.  </w:t>
      </w:r>
      <w:r>
        <w:rPr>
          <w:rFonts w:ascii="Arial" w:hAnsi="Arial"/>
          <w:color w:val="1E1E1E"/>
          <w:sz w:val="19"/>
        </w:rPr>
        <w:t>If all checks pass, remove LOTO, restore main power and compressed air, and return the machine to production.</w:t>
      </w:r>
    </w:p>
    <w:p>
      <w:pPr>
        <w:spacing w:after="120"/>
        <w:ind w:left="288"/>
      </w:pPr>
      <w:r>
        <w:rPr>
          <w:rFonts w:ascii="Arial" w:hAnsi="Arial"/>
          <w:b/>
          <w:color w:val="7C8DB0"/>
        </w:rPr>
        <w:t xml:space="preserve">5.  </w:t>
      </w:r>
      <w:r>
        <w:rPr>
          <w:rFonts w:ascii="Arial" w:hAnsi="Arial"/>
          <w:color w:val="1E1E1E"/>
          <w:sz w:val="19"/>
        </w:rPr>
        <w:t>Record the troubleshooting findings and any adjustments made in the ServiceGrid work order. Note any recurring issues for future PM scheduling.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