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Beam Saw Blade Flange Cleaning and Runout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remove resin, pitch, and debris buildup from the blade mounting flanges and to verify that the spindle runout is within OEM tolerance. This PM prevents blade wobble, reduces vibration, extends blade life, and ensures clean, accurate cuts. Perform this check every 40 operating hours or weekly,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beam saw at the disconnect switch and apply a personal lock and tag.</w:t>
              <w:br/>
            </w:r>
            <w:r>
              <w:rPr>
                <w:rFonts w:ascii="Arial" w:hAnsi="Arial"/>
                <w:color w:val="1E1E1E"/>
                <w:sz w:val="19"/>
              </w:rPr>
              <w:t>•  Pneumatic Isolation: Close the air supply valve to the saw arbor lock and bleed any residual pressure from the system.</w:t>
              <w:br/>
            </w:r>
            <w:r>
              <w:rPr>
                <w:rFonts w:ascii="Arial" w:hAnsi="Arial"/>
                <w:color w:val="1E1E1E"/>
                <w:sz w:val="19"/>
              </w:rPr>
              <w:t>•  Mechanical Lockout: Ensure the saw blade is fully stopped and the arbor lock is engaged before proceeding.</w:t>
              <w:br/>
            </w:r>
            <w:r>
              <w:rPr>
                <w:rFonts w:ascii="Arial" w:hAnsi="Arial"/>
                <w:color w:val="1E1E1E"/>
                <w:sz w:val="19"/>
              </w:rPr>
              <w:t>•  Mandatory PPE: Safety glasses, cut-resistant gloves, and hearing protection.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Torque wrench (range 20-100 Nm) with appropriate socket for arbor nut</w:t>
      </w:r>
    </w:p>
    <w:p>
      <w:pPr>
        <w:spacing w:after="120"/>
        <w:ind w:left="360"/>
      </w:pPr>
      <w:r>
        <w:rPr>
          <w:rFonts w:ascii="Arial" w:hAnsi="Arial"/>
          <w:color w:val="1E1E1E"/>
          <w:sz w:val="19"/>
        </w:rPr>
        <w:t>▪  Dial indicator with magnetic base (0.001 inch / 0.025 mm resolution)</w:t>
      </w:r>
    </w:p>
    <w:p>
      <w:pPr>
        <w:spacing w:after="120"/>
        <w:ind w:left="360"/>
      </w:pPr>
      <w:r>
        <w:rPr>
          <w:rFonts w:ascii="Arial" w:hAnsi="Arial"/>
          <w:color w:val="1E1E1E"/>
          <w:sz w:val="19"/>
        </w:rPr>
        <w:t>▪  Non-abrasive cleaning pad (Scotch-Brite or equivalent)</w:t>
      </w:r>
    </w:p>
    <w:p>
      <w:pPr>
        <w:spacing w:after="120"/>
        <w:ind w:left="360"/>
      </w:pPr>
      <w:r>
        <w:rPr>
          <w:rFonts w:ascii="Arial" w:hAnsi="Arial"/>
          <w:color w:val="1E1E1E"/>
          <w:sz w:val="19"/>
        </w:rPr>
        <w:t>▪  Industrial degreaser or pitch remover (e.g., CMT 1900 Blade &amp; Bit Cleaner)</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Soft brass brush (for stubborn resin deposits)</w:t>
      </w:r>
    </w:p>
    <w:p>
      <w:pPr>
        <w:spacing w:after="120"/>
        <w:ind w:left="360"/>
      </w:pPr>
      <w:r>
        <w:rPr>
          <w:rFonts w:ascii="Arial" w:hAnsi="Arial"/>
          <w:color w:val="1E1E1E"/>
          <w:sz w:val="19"/>
        </w:rPr>
        <w:t>▪  Feeler gauge set (for verifying flange flatness if required)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to start the saw.</w:t>
      </w:r>
    </w:p>
    <w:p>
      <w:pPr>
        <w:spacing w:after="120"/>
        <w:ind w:left="288"/>
      </w:pPr>
      <w:r>
        <w:rPr>
          <w:rFonts w:ascii="Arial" w:hAnsi="Arial"/>
          <w:b/>
          <w:color w:val="7C8DB0"/>
        </w:rPr>
        <w:t xml:space="preserve">2.  </w:t>
      </w:r>
      <w:r>
        <w:rPr>
          <w:rFonts w:ascii="Arial" w:hAnsi="Arial"/>
          <w:color w:val="1E1E1E"/>
          <w:sz w:val="19"/>
        </w:rPr>
        <w:t>Remove the blade guard and riving knife assembly. Set aside safely.</w:t>
      </w:r>
    </w:p>
    <w:p>
      <w:pPr>
        <w:spacing w:after="120"/>
        <w:ind w:left="288"/>
      </w:pPr>
      <w:r>
        <w:rPr>
          <w:rFonts w:ascii="Arial" w:hAnsi="Arial"/>
          <w:b/>
          <w:color w:val="7C8DB0"/>
        </w:rPr>
        <w:t xml:space="preserve">3.  </w:t>
      </w:r>
      <w:r>
        <w:rPr>
          <w:rFonts w:ascii="Arial" w:hAnsi="Arial"/>
          <w:color w:val="1E1E1E"/>
          <w:sz w:val="19"/>
        </w:rPr>
        <w:t>Using the appropriate socket and wrench, loosen the arbor nut while engaging the arbor lock. Remove the nut, outer flange, and saw blade. Store the blade in a safe location.</w:t>
      </w:r>
    </w:p>
    <w:p>
      <w:pPr>
        <w:spacing w:after="120"/>
        <w:ind w:left="288"/>
      </w:pPr>
      <w:r>
        <w:rPr>
          <w:rFonts w:ascii="Arial" w:hAnsi="Arial"/>
          <w:b/>
          <w:color w:val="7C8DB0"/>
        </w:rPr>
        <w:t xml:space="preserve">4.  </w:t>
      </w:r>
      <w:r>
        <w:rPr>
          <w:rFonts w:ascii="Arial" w:hAnsi="Arial"/>
          <w:color w:val="1E1E1E"/>
          <w:sz w:val="19"/>
        </w:rPr>
        <w:t>Inspect the inner and outer flanges for resin, pitch, rust, or burrs. Pay special attention to the mating surfaces that contact the blade.</w:t>
      </w:r>
    </w:p>
    <w:p>
      <w:pPr>
        <w:spacing w:after="120"/>
        <w:ind w:left="288"/>
      </w:pPr>
      <w:r>
        <w:rPr>
          <w:rFonts w:ascii="Arial" w:hAnsi="Arial"/>
          <w:b/>
          <w:color w:val="7C8DB0"/>
        </w:rPr>
        <w:t xml:space="preserve">5.  </w:t>
      </w:r>
      <w:r>
        <w:rPr>
          <w:rFonts w:ascii="Arial" w:hAnsi="Arial"/>
          <w:color w:val="1E1E1E"/>
          <w:sz w:val="19"/>
        </w:rPr>
        <w:t>Apply industrial degreaser or pitch remover to the flanges. Use a non-abrasive cleaning pad to scrub all surfaces until clean. For stubborn deposits, use a soft brass brush. Wipe dry with a clean lint-free rag.</w:t>
      </w:r>
    </w:p>
    <w:p>
      <w:pPr>
        <w:spacing w:after="120"/>
        <w:ind w:left="288"/>
      </w:pPr>
      <w:r>
        <w:rPr>
          <w:rFonts w:ascii="Arial" w:hAnsi="Arial"/>
          <w:b/>
          <w:color w:val="7C8DB0"/>
        </w:rPr>
        <w:t xml:space="preserve">6.  </w:t>
      </w:r>
      <w:r>
        <w:rPr>
          <w:rFonts w:ascii="Arial" w:hAnsi="Arial"/>
          <w:color w:val="1E1E1E"/>
          <w:sz w:val="19"/>
        </w:rPr>
        <w:t>Inspect the flanges for flatness using a straightedge or feeler gauge. Maximum allowable deviation is 0.002 inches (0.05 mm). Replace flanges if out of spec.</w:t>
      </w:r>
    </w:p>
    <w:p>
      <w:pPr>
        <w:spacing w:after="120"/>
        <w:ind w:left="288"/>
      </w:pPr>
      <w:r>
        <w:rPr>
          <w:rFonts w:ascii="Arial" w:hAnsi="Arial"/>
          <w:b/>
          <w:color w:val="7C8DB0"/>
        </w:rPr>
        <w:t xml:space="preserve">7.  </w:t>
      </w:r>
      <w:r>
        <w:rPr>
          <w:rFonts w:ascii="Arial" w:hAnsi="Arial"/>
          <w:color w:val="1E1E1E"/>
          <w:sz w:val="19"/>
        </w:rPr>
        <w:t>Clean the arbor shaft and threads with a rag and degreaser. Ensure no debris remains in the keyway or on the taper.</w:t>
      </w:r>
    </w:p>
    <w:p>
      <w:pPr>
        <w:spacing w:after="120"/>
        <w:ind w:left="288"/>
      </w:pPr>
      <w:r>
        <w:rPr>
          <w:rFonts w:ascii="Arial" w:hAnsi="Arial"/>
          <w:b/>
          <w:color w:val="7C8DB0"/>
        </w:rPr>
        <w:t xml:space="preserve">8.  </w:t>
      </w:r>
      <w:r>
        <w:rPr>
          <w:rFonts w:ascii="Arial" w:hAnsi="Arial"/>
          <w:color w:val="1E1E1E"/>
          <w:sz w:val="19"/>
        </w:rPr>
        <w:t>Mount the dial indicator on the magnetic base and position the plunger against the arbor shaft (not the flange). Zero the indicator.</w:t>
      </w:r>
    </w:p>
    <w:p>
      <w:pPr>
        <w:spacing w:after="120"/>
        <w:ind w:left="288"/>
      </w:pPr>
      <w:r>
        <w:rPr>
          <w:rFonts w:ascii="Arial" w:hAnsi="Arial"/>
          <w:b/>
          <w:color w:val="7C8DB0"/>
        </w:rPr>
        <w:t xml:space="preserve">9.  </w:t>
      </w:r>
      <w:r>
        <w:rPr>
          <w:rFonts w:ascii="Arial" w:hAnsi="Arial"/>
          <w:color w:val="1E1E1E"/>
          <w:sz w:val="19"/>
        </w:rPr>
        <w:t>Rotate the arbor by hand one full revolution. Record the maximum TIR (Total Indicator Reading). Maximum allowable runout is 0.001 inches (0.025 mm). If runout exceeds spec, the spindle bearings or arbor may need replacement.</w:t>
      </w:r>
    </w:p>
    <w:p>
      <w:pPr>
        <w:spacing w:after="120"/>
        <w:ind w:left="288"/>
      </w:pPr>
      <w:r>
        <w:rPr>
          <w:rFonts w:ascii="Arial" w:hAnsi="Arial"/>
          <w:b/>
          <w:color w:val="7C8DB0"/>
        </w:rPr>
        <w:t xml:space="preserve">10.  </w:t>
      </w:r>
      <w:r>
        <w:rPr>
          <w:rFonts w:ascii="Arial" w:hAnsi="Arial"/>
          <w:color w:val="1E1E1E"/>
          <w:sz w:val="19"/>
        </w:rPr>
        <w:t>Reinstall the saw blade, ensuring the blade rotation arrow matches the arbor rotation direction. Place the outer flange and hand-tighten the arbor nut.</w:t>
      </w:r>
    </w:p>
    <w:p>
      <w:pPr>
        <w:spacing w:after="120"/>
        <w:ind w:left="288"/>
      </w:pPr>
      <w:r>
        <w:rPr>
          <w:rFonts w:ascii="Arial" w:hAnsi="Arial"/>
          <w:b/>
          <w:color w:val="7C8DB0"/>
        </w:rPr>
        <w:t xml:space="preserve">11.  </w:t>
      </w:r>
      <w:r>
        <w:rPr>
          <w:rFonts w:ascii="Arial" w:hAnsi="Arial"/>
          <w:color w:val="1E1E1E"/>
          <w:sz w:val="19"/>
        </w:rPr>
        <w:t>Torque the arbor nut to the OEM specification (typically 45-55 Nm for a 1-inch arbor). Use a torque wrench to prevent over-tightening.</w:t>
      </w:r>
    </w:p>
    <w:p>
      <w:pPr>
        <w:spacing w:after="120"/>
        <w:ind w:left="288"/>
      </w:pPr>
      <w:r>
        <w:rPr>
          <w:rFonts w:ascii="Arial" w:hAnsi="Arial"/>
          <w:b/>
          <w:color w:val="7C8DB0"/>
        </w:rPr>
        <w:t xml:space="preserve">12.  </w:t>
      </w:r>
      <w:r>
        <w:rPr>
          <w:rFonts w:ascii="Arial" w:hAnsi="Arial"/>
          <w:color w:val="1E1E1E"/>
          <w:sz w:val="19"/>
        </w:rPr>
        <w:t>Reinstall the riving knife and blade guard. Verify all fasteners are tight and the guard operates freely.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and air to the beam saw.</w:t>
      </w:r>
    </w:p>
    <w:p>
      <w:pPr>
        <w:spacing w:after="120"/>
        <w:ind w:left="288"/>
      </w:pPr>
      <w:r>
        <w:rPr>
          <w:rFonts w:ascii="Arial" w:hAnsi="Arial"/>
          <w:b/>
          <w:color w:val="7C8DB0"/>
        </w:rPr>
        <w:t xml:space="preserve">2.  </w:t>
      </w:r>
      <w:r>
        <w:rPr>
          <w:rFonts w:ascii="Arial" w:hAnsi="Arial"/>
          <w:color w:val="1E1E1E"/>
          <w:sz w:val="19"/>
        </w:rPr>
        <w:t>Perform a dry run (no material) at operating speed. Listen for unusual vibration or noise. Let the saw coast to a stop.</w:t>
      </w:r>
    </w:p>
    <w:p>
      <w:pPr>
        <w:spacing w:after="120"/>
        <w:ind w:left="288"/>
      </w:pPr>
      <w:r>
        <w:rPr>
          <w:rFonts w:ascii="Arial" w:hAnsi="Arial"/>
          <w:b/>
          <w:color w:val="7C8DB0"/>
        </w:rPr>
        <w:t xml:space="preserve">3.  </w:t>
      </w:r>
      <w:r>
        <w:rPr>
          <w:rFonts w:ascii="Arial" w:hAnsi="Arial"/>
          <w:color w:val="1E1E1E"/>
          <w:sz w:val="19"/>
        </w:rPr>
        <w:t>Make a test cut on a scrap piece of material. Inspect the cut edge for burning, chipping, or roughness. A clean cut indicates successful maintenance.</w:t>
      </w:r>
    </w:p>
    <w:p>
      <w:pPr>
        <w:spacing w:after="120"/>
        <w:ind w:left="288"/>
      </w:pPr>
      <w:r>
        <w:rPr>
          <w:rFonts w:ascii="Arial" w:hAnsi="Arial"/>
          <w:b/>
          <w:color w:val="7C8DB0"/>
        </w:rPr>
        <w:t xml:space="preserve">4.  </w:t>
      </w:r>
      <w:r>
        <w:rPr>
          <w:rFonts w:ascii="Arial" w:hAnsi="Arial"/>
          <w:color w:val="1E1E1E"/>
          <w:sz w:val="19"/>
        </w:rPr>
        <w:t>Record the runout measurement and any flange condition notes in the maintenance log or ServiceGrid work order.</w:t>
      </w:r>
    </w:p>
    <w:p>
      <w:pPr>
        <w:spacing w:after="120"/>
        <w:ind w:left="288"/>
      </w:pPr>
      <w:r>
        <w:rPr>
          <w:rFonts w:ascii="Arial" w:hAnsi="Arial"/>
          <w:b/>
          <w:color w:val="7C8DB0"/>
        </w:rPr>
        <w:t xml:space="preserve">5.  </w:t>
      </w:r>
      <w:r>
        <w:rPr>
          <w:rFonts w:ascii="Arial" w:hAnsi="Arial"/>
          <w:color w:val="1E1E1E"/>
          <w:sz w:val="19"/>
        </w:rPr>
        <w:t>Sign off on the PM work order in ServiceGrid and return the machine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