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Beam Saw Main Blade Parallelism To Fence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parallelism of the main saw blade relative to the rip fence on a beam saw. Proper parallelism ensures square cuts, reduces blade binding, and minimizes premature blade wear. This check is critical for maintaining cut quality and preventing costly rework.</w:t>
      </w:r>
    </w:p>
    <w:p>
      <w:pPr>
        <w:spacing w:after="120"/>
        <w:ind w:left="216"/>
      </w:pPr>
      <w:r>
        <w:rPr>
          <w:rFonts w:ascii="Arial" w:hAnsi="Arial"/>
          <w:color w:val="1E1E1E"/>
          <w:sz w:val="19"/>
        </w:rPr>
        <w:t>Frequency: Perform this check monthly or every 200 operating hours, whichever comes first. Also perform after any blade change, fence adjustment, or if cut quality issues (burn marks, tapered cuts) are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beam saw at the disconnect switch. Apply personal lock and tag.</w:t>
              <w:br/>
            </w:r>
            <w:r>
              <w:rPr>
                <w:rFonts w:ascii="Arial" w:hAnsi="Arial"/>
                <w:color w:val="1E1E1E"/>
                <w:sz w:val="19"/>
              </w:rPr>
              <w:t>•  Pneumatic Isolation: Close the main air supply valve and bleed residual pressure from the system using the manual bleed valve.</w:t>
              <w:br/>
            </w:r>
            <w:r>
              <w:rPr>
                <w:rFonts w:ascii="Arial" w:hAnsi="Arial"/>
                <w:color w:val="1E1E1E"/>
                <w:sz w:val="19"/>
              </w:rPr>
              <w:t>•  Mechanical Lockout: Ensure the blade is fully stopped and the arbor lock is engaged (if applicable).</w:t>
              <w:br/>
            </w:r>
            <w:r>
              <w:rPr>
                <w:rFonts w:ascii="Arial" w:hAnsi="Arial"/>
                <w:color w:val="1E1E1E"/>
                <w:sz w:val="19"/>
              </w:rPr>
              <w:t>•  PPE: Wear safety glasses, cut-resistant gloves, and hearing protection. Use a dust mask if debris is present.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dial indicator with magnetic base (0.001 inch or 0.01 mm resolution)</w:t>
      </w:r>
    </w:p>
    <w:p>
      <w:pPr>
        <w:spacing w:after="120"/>
        <w:ind w:left="360"/>
      </w:pPr>
      <w:r>
        <w:rPr>
          <w:rFonts w:ascii="Arial" w:hAnsi="Arial"/>
          <w:color w:val="1E1E1E"/>
          <w:sz w:val="19"/>
        </w:rPr>
        <w:t>▪  Calibrated straight edge (at least 48 inches long)</w:t>
      </w:r>
    </w:p>
    <w:p>
      <w:pPr>
        <w:spacing w:after="120"/>
        <w:ind w:left="360"/>
      </w:pPr>
      <w:r>
        <w:rPr>
          <w:rFonts w:ascii="Arial" w:hAnsi="Arial"/>
          <w:color w:val="1E1E1E"/>
          <w:sz w:val="19"/>
        </w:rPr>
        <w:t>▪  Feeler gauge set (0.001 to 0.030 inch)</w:t>
      </w:r>
    </w:p>
    <w:p>
      <w:pPr>
        <w:spacing w:after="120"/>
        <w:ind w:left="360"/>
      </w:pPr>
      <w:r>
        <w:rPr>
          <w:rFonts w:ascii="Arial" w:hAnsi="Arial"/>
          <w:color w:val="1E1E1E"/>
          <w:sz w:val="19"/>
        </w:rPr>
        <w:t>▪  Torque wrench (range 10-50 Nm or 7-37 ft-lbs)</w:t>
      </w:r>
    </w:p>
    <w:p>
      <w:pPr>
        <w:spacing w:after="120"/>
        <w:ind w:left="360"/>
      </w:pPr>
      <w:r>
        <w:rPr>
          <w:rFonts w:ascii="Arial" w:hAnsi="Arial"/>
          <w:color w:val="1E1E1E"/>
          <w:sz w:val="19"/>
        </w:rPr>
        <w:t>▪  Socket set (metric and imperial, as per OEM specs)</w:t>
      </w:r>
    </w:p>
    <w:p>
      <w:pPr>
        <w:spacing w:after="120"/>
        <w:ind w:left="360"/>
      </w:pPr>
      <w:r>
        <w:rPr>
          <w:rFonts w:ascii="Arial" w:hAnsi="Arial"/>
          <w:color w:val="1E1E1E"/>
          <w:sz w:val="19"/>
        </w:rPr>
        <w:t>▪  Allen key set (metric)</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Isopropyl alcohol (for cleaning reference surfaces)</w:t>
      </w:r>
    </w:p>
    <w:p>
      <w:pPr>
        <w:spacing w:after="120"/>
        <w:ind w:left="360"/>
      </w:pPr>
      <w:r>
        <w:rPr>
          <w:rFonts w:ascii="Arial" w:hAnsi="Arial"/>
          <w:color w:val="1E1E1E"/>
          <w:sz w:val="19"/>
        </w:rPr>
        <w:t>▪  OEM-approved lubricant for fence slides (e.g., Mobil Vactra #2 or equivalent)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start the saw (with lock in place).</w:t>
      </w:r>
    </w:p>
    <w:p>
      <w:pPr>
        <w:spacing w:after="120"/>
        <w:ind w:left="288"/>
      </w:pPr>
      <w:r>
        <w:rPr>
          <w:rFonts w:ascii="Arial" w:hAnsi="Arial"/>
          <w:b/>
          <w:color w:val="7C8DB0"/>
        </w:rPr>
        <w:t xml:space="preserve">2.  </w:t>
      </w:r>
      <w:r>
        <w:rPr>
          <w:rFonts w:ascii="Arial" w:hAnsi="Arial"/>
          <w:color w:val="1E1E1E"/>
          <w:sz w:val="19"/>
        </w:rPr>
        <w:t>Clean the saw table, fence surface, and blade arbor area with isopropyl alcohol and a lint-free rag. Remove any sawdust, resin, or debris.</w:t>
      </w:r>
    </w:p>
    <w:p>
      <w:pPr>
        <w:spacing w:after="120"/>
        <w:ind w:left="288"/>
      </w:pPr>
      <w:r>
        <w:rPr>
          <w:rFonts w:ascii="Arial" w:hAnsi="Arial"/>
          <w:b/>
          <w:color w:val="7C8DB0"/>
        </w:rPr>
        <w:t xml:space="preserve">3.  </w:t>
      </w:r>
      <w:r>
        <w:rPr>
          <w:rFonts w:ascii="Arial" w:hAnsi="Arial"/>
          <w:color w:val="1E1E1E"/>
          <w:sz w:val="19"/>
        </w:rPr>
        <w:t>Inspect the main blade for damage, cracks, or excessive wear. Replace if necessary. Ensure the blade is properly seated on the arbor and the arbor nut is torqued to OEM specification (typically 35-45 Nm).</w:t>
      </w:r>
    </w:p>
    <w:p>
      <w:pPr>
        <w:spacing w:after="120"/>
        <w:ind w:left="288"/>
      </w:pPr>
      <w:r>
        <w:rPr>
          <w:rFonts w:ascii="Arial" w:hAnsi="Arial"/>
          <w:b/>
          <w:color w:val="7C8DB0"/>
        </w:rPr>
        <w:t xml:space="preserve">4.  </w:t>
      </w:r>
      <w:r>
        <w:rPr>
          <w:rFonts w:ascii="Arial" w:hAnsi="Arial"/>
          <w:color w:val="1E1E1E"/>
          <w:sz w:val="19"/>
        </w:rPr>
        <w:t>Position the rip fence parallel to the saw table slot (or reference edge) using a straight edge. Verify fence alignment to within 0.005 inch over 48 inches. Adjust fence if needed per OEM procedure.</w:t>
      </w:r>
    </w:p>
    <w:p>
      <w:pPr>
        <w:spacing w:after="120"/>
        <w:ind w:left="288"/>
      </w:pPr>
      <w:r>
        <w:rPr>
          <w:rFonts w:ascii="Arial" w:hAnsi="Arial"/>
          <w:b/>
          <w:color w:val="7C8DB0"/>
        </w:rPr>
        <w:t xml:space="preserve">5.  </w:t>
      </w:r>
      <w:r>
        <w:rPr>
          <w:rFonts w:ascii="Arial" w:hAnsi="Arial"/>
          <w:color w:val="1E1E1E"/>
          <w:sz w:val="19"/>
        </w:rPr>
        <w:t>Mount the dial indicator on a magnetic base and place it on the saw table. Position the indicator tip against the face of the main blade, near the front edge of the blade (closest to the operator).</w:t>
      </w:r>
    </w:p>
    <w:p>
      <w:pPr>
        <w:spacing w:after="120"/>
        <w:ind w:left="288"/>
      </w:pPr>
      <w:r>
        <w:rPr>
          <w:rFonts w:ascii="Arial" w:hAnsi="Arial"/>
          <w:b/>
          <w:color w:val="7C8DB0"/>
        </w:rPr>
        <w:t xml:space="preserve">6.  </w:t>
      </w:r>
      <w:r>
        <w:rPr>
          <w:rFonts w:ascii="Arial" w:hAnsi="Arial"/>
          <w:color w:val="1E1E1E"/>
          <w:sz w:val="19"/>
        </w:rPr>
        <w:t>Zero the dial indicator. Rotate the blade by hand (using a blade wrench if necessary) to bring the same tooth position to the rear of the blade (farthest from operator). Record the reading. The difference should not exceed 0.003 inch (0.076 mm).</w:t>
      </w:r>
    </w:p>
    <w:p>
      <w:pPr>
        <w:spacing w:after="120"/>
        <w:ind w:left="288"/>
      </w:pPr>
      <w:r>
        <w:rPr>
          <w:rFonts w:ascii="Arial" w:hAnsi="Arial"/>
          <w:b/>
          <w:color w:val="7C8DB0"/>
        </w:rPr>
        <w:t xml:space="preserve">7.  </w:t>
      </w:r>
      <w:r>
        <w:rPr>
          <w:rFonts w:ascii="Arial" w:hAnsi="Arial"/>
          <w:color w:val="1E1E1E"/>
          <w:sz w:val="19"/>
        </w:rPr>
        <w:t>If the reading exceeds 0.003 inch, loosen the arbor mounting bolts (if adjustable) or the motor mounting bolts per OEM instructions. Use a soft mallet to gently tap the motor/arbor assembly to adjust parallelism. Retighten bolts to OEM torque (typically 40-50 Nm).</w:t>
      </w:r>
    </w:p>
    <w:p>
      <w:pPr>
        <w:spacing w:after="120"/>
        <w:ind w:left="288"/>
      </w:pPr>
      <w:r>
        <w:rPr>
          <w:rFonts w:ascii="Arial" w:hAnsi="Arial"/>
          <w:b/>
          <w:color w:val="7C8DB0"/>
        </w:rPr>
        <w:t xml:space="preserve">8.  </w:t>
      </w:r>
      <w:r>
        <w:rPr>
          <w:rFonts w:ascii="Arial" w:hAnsi="Arial"/>
          <w:color w:val="1E1E1E"/>
          <w:sz w:val="19"/>
        </w:rPr>
        <w:t>Repeat steps 5-7 until the front-to-back reading is within 0.003 inch. Perform a second check at a different blade tooth to confirm consistency.</w:t>
      </w:r>
    </w:p>
    <w:p>
      <w:pPr>
        <w:spacing w:after="120"/>
        <w:ind w:left="288"/>
      </w:pPr>
      <w:r>
        <w:rPr>
          <w:rFonts w:ascii="Arial" w:hAnsi="Arial"/>
          <w:b/>
          <w:color w:val="7C8DB0"/>
        </w:rPr>
        <w:t xml:space="preserve">9.  </w:t>
      </w:r>
      <w:r>
        <w:rPr>
          <w:rFonts w:ascii="Arial" w:hAnsi="Arial"/>
          <w:color w:val="1E1E1E"/>
          <w:sz w:val="19"/>
        </w:rPr>
        <w:t>Check blade-to-fence parallelism by placing a straight edge against the fence and measuring the gap between the straight edge and the blade at both front and rear using a feeler gauge. The gap should be uniform within 0.005 inch.</w:t>
      </w:r>
    </w:p>
    <w:p>
      <w:pPr>
        <w:spacing w:after="120"/>
        <w:ind w:left="288"/>
      </w:pPr>
      <w:r>
        <w:rPr>
          <w:rFonts w:ascii="Arial" w:hAnsi="Arial"/>
          <w:b/>
          <w:color w:val="7C8DB0"/>
        </w:rPr>
        <w:t xml:space="preserve">10.  </w:t>
      </w:r>
      <w:r>
        <w:rPr>
          <w:rFonts w:ascii="Arial" w:hAnsi="Arial"/>
          <w:color w:val="1E1E1E"/>
          <w:sz w:val="19"/>
        </w:rPr>
        <w:t>Lubricate the fence slide rails with OEM-approved lubricant. Wipe away excess.</w:t>
      </w:r>
    </w:p>
    <w:p>
      <w:pPr>
        <w:spacing w:after="120"/>
        <w:ind w:left="288"/>
      </w:pPr>
      <w:r>
        <w:rPr>
          <w:rFonts w:ascii="Arial" w:hAnsi="Arial"/>
          <w:b/>
          <w:color w:val="7C8DB0"/>
        </w:rPr>
        <w:t xml:space="preserve">11.  </w:t>
      </w:r>
      <w:r>
        <w:rPr>
          <w:rFonts w:ascii="Arial" w:hAnsi="Arial"/>
          <w:color w:val="1E1E1E"/>
          <w:sz w:val="19"/>
        </w:rPr>
        <w:t>Remove all tools and rags from the saw table. Ensure the blade guard and riving knife are reinstalled and functioning properly.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beam saw.</w:t>
      </w:r>
    </w:p>
    <w:p>
      <w:pPr>
        <w:spacing w:after="120"/>
        <w:ind w:left="288"/>
      </w:pPr>
      <w:r>
        <w:rPr>
          <w:rFonts w:ascii="Arial" w:hAnsi="Arial"/>
          <w:b/>
          <w:color w:val="7C8DB0"/>
        </w:rPr>
        <w:t xml:space="preserve">2.  </w:t>
      </w:r>
      <w:r>
        <w:rPr>
          <w:rFonts w:ascii="Arial" w:hAnsi="Arial"/>
          <w:color w:val="1E1E1E"/>
          <w:sz w:val="19"/>
        </w:rPr>
        <w:t>Perform a test cut on a scrap piece of material (e.g., 4x4 or 2x4) at full blade height. Measure the cut width at both ends with a caliper. The difference should be less than 0.010 inch.</w:t>
      </w:r>
    </w:p>
    <w:p>
      <w:pPr>
        <w:spacing w:after="120"/>
        <w:ind w:left="288"/>
      </w:pPr>
      <w:r>
        <w:rPr>
          <w:rFonts w:ascii="Arial" w:hAnsi="Arial"/>
          <w:b/>
          <w:color w:val="7C8DB0"/>
        </w:rPr>
        <w:t xml:space="preserve">3.  </w:t>
      </w:r>
      <w:r>
        <w:rPr>
          <w:rFonts w:ascii="Arial" w:hAnsi="Arial"/>
          <w:color w:val="1E1E1E"/>
          <w:sz w:val="19"/>
        </w:rPr>
        <w:t>Inspect the cut surface for burn marks, chatter, or taper. If any issues persist, repeat the adjustment procedure.</w:t>
      </w:r>
    </w:p>
    <w:p>
      <w:pPr>
        <w:spacing w:after="120"/>
        <w:ind w:left="288"/>
      </w:pPr>
      <w:r>
        <w:rPr>
          <w:rFonts w:ascii="Arial" w:hAnsi="Arial"/>
          <w:b/>
          <w:color w:val="7C8DB0"/>
        </w:rPr>
        <w:t xml:space="preserve">4.  </w:t>
      </w:r>
      <w:r>
        <w:rPr>
          <w:rFonts w:ascii="Arial" w:hAnsi="Arial"/>
          <w:color w:val="1E1E1E"/>
          <w:sz w:val="19"/>
        </w:rPr>
        <w:t>Record the final parallelism readings and any adjustments made in the maintenance log. Sign off on the PM work order in ServiceGrid.</w:t>
      </w:r>
    </w:p>
    <w:p>
      <w:pPr>
        <w:spacing w:after="120"/>
        <w:ind w:left="288"/>
      </w:pPr>
      <w:r>
        <w:rPr>
          <w:rFonts w:ascii="Arial" w:hAnsi="Arial"/>
          <w:b/>
          <w:color w:val="7C8DB0"/>
        </w:rPr>
        <w:t xml:space="preserve">5.  </w:t>
      </w:r>
      <w:r>
        <w:rPr>
          <w:rFonts w:ascii="Arial" w:hAnsi="Arial"/>
          <w:color w:val="1E1E1E"/>
          <w:sz w:val="19"/>
        </w:rPr>
        <w:t>Notify production supervisor that the saw is ready for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