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CNC Router Cable Carrier Drag Chain Inspection &amp; Preventative Maintenance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inspect and maintain the cable carrier drag chain on the CNC router. This PM prevents cable chafing, kinking, and premature failure caused by debris buildup, misalignment, or worn chain links. A properly maintained drag chain ensures consistent signal integrity and power delivery to the spindle and axis motors, reducing unplanned downtime and costly cable replacements.</w:t>
      </w:r>
    </w:p>
    <w:p>
      <w:pPr>
        <w:spacing w:after="120"/>
        <w:ind w:left="216"/>
      </w:pPr>
      <w:r>
        <w:rPr>
          <w:rFonts w:ascii="Arial" w:hAnsi="Arial"/>
          <w:color w:val="1E1E1E"/>
          <w:sz w:val="19"/>
        </w:rPr>
        <w:t>Frequency: Every 500 operating hours or quarterly, whichever comes first. Increase frequency to every 250 hours if the machine operates in a dusty or high-debris environment (e.g., MDF or composite cutting).</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at the disconnect switch and apply a personal lock and tag. Verify zero voltage with a multimeter at the control cabinet.</w:t>
              <w:br/>
            </w:r>
            <w:r>
              <w:rPr>
                <w:rFonts w:ascii="Arial" w:hAnsi="Arial"/>
                <w:color w:val="1E1E1E"/>
                <w:sz w:val="19"/>
              </w:rPr>
              <w:t>•  Pneumatic Isolation: Close the main compressed air supply valve and bleed any residual pressure from the system using the manual bleed valve on the FRL unit.</w:t>
              <w:br/>
            </w:r>
            <w:r>
              <w:rPr>
                <w:rFonts w:ascii="Arial" w:hAnsi="Arial"/>
                <w:color w:val="1E1E1E"/>
                <w:sz w:val="19"/>
              </w:rPr>
              <w:t>•  Mechanical Lockout: Ensure the gantry is parked in a safe, accessible position (typically home position) and that the machine cannot be moved manually or by stored energy.</w:t>
              <w:br/>
            </w:r>
            <w:r>
              <w:rPr>
                <w:rFonts w:ascii="Arial" w:hAnsi="Arial"/>
                <w:color w:val="1E1E1E"/>
                <w:sz w:val="19"/>
              </w:rPr>
              <w:t>•  Mandatory PPE: Safety glasses, cut-resistant gloves (ANSI A4 or higher), and steel-toed boots. Hearing protection if operating near other machinery.</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4mm, 5mm, and 6mm hex (Allen) keys</w:t>
      </w:r>
    </w:p>
    <w:p>
      <w:pPr>
        <w:spacing w:after="120"/>
        <w:ind w:left="360"/>
      </w:pPr>
      <w:r>
        <w:rPr>
          <w:rFonts w:ascii="Arial" w:hAnsi="Arial"/>
          <w:color w:val="1E1E1E"/>
          <w:sz w:val="19"/>
        </w:rPr>
        <w:t>▪  Flathead screwdriver (medium, 6mm tip)</w:t>
      </w:r>
    </w:p>
    <w:p>
      <w:pPr>
        <w:spacing w:after="120"/>
        <w:ind w:left="360"/>
      </w:pPr>
      <w:r>
        <w:rPr>
          <w:rFonts w:ascii="Arial" w:hAnsi="Arial"/>
          <w:color w:val="1E1E1E"/>
          <w:sz w:val="19"/>
        </w:rPr>
        <w:t>▪  Torque wrench (range 2-10 Nm)</w:t>
      </w:r>
    </w:p>
    <w:p>
      <w:pPr>
        <w:spacing w:after="120"/>
        <w:ind w:left="360"/>
      </w:pPr>
      <w:r>
        <w:rPr>
          <w:rFonts w:ascii="Arial" w:hAnsi="Arial"/>
          <w:color w:val="1E1E1E"/>
          <w:sz w:val="19"/>
        </w:rPr>
        <w:t>▪  Digital caliper (0-150mm, 0.01mm resolution)</w:t>
      </w:r>
    </w:p>
    <w:p>
      <w:pPr>
        <w:spacing w:after="120"/>
        <w:ind w:left="360"/>
      </w:pPr>
      <w:r>
        <w:rPr>
          <w:rFonts w:ascii="Arial" w:hAnsi="Arial"/>
          <w:color w:val="1E1E1E"/>
          <w:sz w:val="19"/>
        </w:rPr>
        <w:t>▪  Flashlight or inspection mirror</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Compressed air gun with nozzle (max 100 psi)</w:t>
      </w:r>
    </w:p>
    <w:p>
      <w:pPr>
        <w:spacing w:after="120"/>
        <w:ind w:left="360"/>
      </w:pPr>
      <w:r>
        <w:rPr>
          <w:rFonts w:ascii="Arial" w:hAnsi="Arial"/>
          <w:color w:val="1E1E1E"/>
          <w:sz w:val="19"/>
        </w:rPr>
        <w:t>▪  Silicone-free dry lubricant (e.g., PTFE spray, approved by cable carrier manufacturer)</w:t>
      </w:r>
    </w:p>
    <w:p>
      <w:pPr>
        <w:spacing w:after="120"/>
        <w:ind w:left="360"/>
      </w:pPr>
      <w:r>
        <w:rPr>
          <w:rFonts w:ascii="Arial" w:hAnsi="Arial"/>
          <w:color w:val="1E1E1E"/>
          <w:sz w:val="19"/>
        </w:rPr>
        <w:t>▪  Replacement cable carrier link kit (if worn links are found)</w:t>
      </w:r>
    </w:p>
    <w:p>
      <w:pPr>
        <w:spacing w:after="120"/>
        <w:ind w:left="360"/>
      </w:pPr>
      <w:r>
        <w:rPr>
          <w:rFonts w:ascii="Arial" w:hAnsi="Arial"/>
          <w:color w:val="1E1E1E"/>
          <w:sz w:val="19"/>
        </w:rPr>
        <w:t>▪  Zip ties (nylon, UV-resistant, size appropriate for cable bundle)</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per Section 2.0. Confirm zero energy state before proceeding.</w:t>
      </w:r>
    </w:p>
    <w:p>
      <w:pPr>
        <w:spacing w:after="120"/>
        <w:ind w:left="288"/>
      </w:pPr>
      <w:r>
        <w:rPr>
          <w:rFonts w:ascii="Arial" w:hAnsi="Arial"/>
          <w:b/>
          <w:color w:val="7C8DB0"/>
        </w:rPr>
        <w:t xml:space="preserve">2.  </w:t>
      </w:r>
      <w:r>
        <w:rPr>
          <w:rFonts w:ascii="Arial" w:hAnsi="Arial"/>
          <w:color w:val="1E1E1E"/>
          <w:sz w:val="19"/>
        </w:rPr>
        <w:t>Visually inspect the entire length of the drag chain for any obvious damage: cracked or broken links, missing pins, or deformed chain segments. Pay close attention to the bend radius at both the fixed and moving ends.</w:t>
      </w:r>
    </w:p>
    <w:p>
      <w:pPr>
        <w:spacing w:after="120"/>
        <w:ind w:left="288"/>
      </w:pPr>
      <w:r>
        <w:rPr>
          <w:rFonts w:ascii="Arial" w:hAnsi="Arial"/>
          <w:b/>
          <w:color w:val="7C8DB0"/>
        </w:rPr>
        <w:t xml:space="preserve">3.  </w:t>
      </w:r>
      <w:r>
        <w:rPr>
          <w:rFonts w:ascii="Arial" w:hAnsi="Arial"/>
          <w:color w:val="1E1E1E"/>
          <w:sz w:val="19"/>
        </w:rPr>
        <w:t>Using the flashlight and inspection mirror, examine the cables and hoses inside the carrier for signs of chafing, cuts, or abrasion. Look for exposed conductors, flattened areas, or discoloration indicating overheating. Document any damage with photos.</w:t>
      </w:r>
    </w:p>
    <w:p>
      <w:pPr>
        <w:spacing w:after="120"/>
        <w:ind w:left="288"/>
      </w:pPr>
      <w:r>
        <w:rPr>
          <w:rFonts w:ascii="Arial" w:hAnsi="Arial"/>
          <w:b/>
          <w:color w:val="7C8DB0"/>
        </w:rPr>
        <w:t xml:space="preserve">4.  </w:t>
      </w:r>
      <w:r>
        <w:rPr>
          <w:rFonts w:ascii="Arial" w:hAnsi="Arial"/>
          <w:color w:val="1E1E1E"/>
          <w:sz w:val="19"/>
        </w:rPr>
        <w:t>Check the cable carrier tension. The chain should move freely without binding or excessive sag. Measure the sag at the midpoint of the longest unsupported span using the digital caliper. Compare to OEM specification (typically 10-15mm max sag for a 1m span). Adjust by repositioning the fixed bracket if necessary.</w:t>
      </w:r>
    </w:p>
    <w:p>
      <w:pPr>
        <w:spacing w:after="120"/>
        <w:ind w:left="288"/>
      </w:pPr>
      <w:r>
        <w:rPr>
          <w:rFonts w:ascii="Arial" w:hAnsi="Arial"/>
          <w:b/>
          <w:color w:val="7C8DB0"/>
        </w:rPr>
        <w:t xml:space="preserve">5.  </w:t>
      </w:r>
      <w:r>
        <w:rPr>
          <w:rFonts w:ascii="Arial" w:hAnsi="Arial"/>
          <w:color w:val="1E1E1E"/>
          <w:sz w:val="19"/>
        </w:rPr>
        <w:t>Inspect the mounting brackets at both ends of the drag chain. Ensure all bolts are tight. Torque the bracket bolts to 6 Nm (or per OEM spec) using the torque wrench. Look for cracks or deformation in the bracket welds or mounting plates.</w:t>
      </w:r>
    </w:p>
    <w:p>
      <w:pPr>
        <w:spacing w:after="120"/>
        <w:ind w:left="288"/>
      </w:pPr>
      <w:r>
        <w:rPr>
          <w:rFonts w:ascii="Arial" w:hAnsi="Arial"/>
          <w:b/>
          <w:color w:val="7C8DB0"/>
        </w:rPr>
        <w:t xml:space="preserve">6.  </w:t>
      </w:r>
      <w:r>
        <w:rPr>
          <w:rFonts w:ascii="Arial" w:hAnsi="Arial"/>
          <w:color w:val="1E1E1E"/>
          <w:sz w:val="19"/>
        </w:rPr>
        <w:t>Clean the drag chain and its interior. Use compressed air to blow out dust, chips, and debris from between the links and around the cables. Wipe down the exterior with a clean rag. Do not use solvents that may attack the plastic links.</w:t>
      </w:r>
    </w:p>
    <w:p>
      <w:pPr>
        <w:spacing w:after="120"/>
        <w:ind w:left="288"/>
      </w:pPr>
      <w:r>
        <w:rPr>
          <w:rFonts w:ascii="Arial" w:hAnsi="Arial"/>
          <w:b/>
          <w:color w:val="7C8DB0"/>
        </w:rPr>
        <w:t xml:space="preserve">7.  </w:t>
      </w:r>
      <w:r>
        <w:rPr>
          <w:rFonts w:ascii="Arial" w:hAnsi="Arial"/>
          <w:color w:val="1E1E1E"/>
          <w:sz w:val="19"/>
        </w:rPr>
        <w:t>Apply a thin, even coat of silicone-free dry lubricant to the pivot points of each link. Rotate the chain manually through its full travel range (by hand at the moving end) to work the lubricant into the joints. Wipe off any excess lubricant to prevent attracting dust.</w:t>
      </w:r>
    </w:p>
    <w:p>
      <w:pPr>
        <w:spacing w:after="120"/>
        <w:ind w:left="288"/>
      </w:pPr>
      <w:r>
        <w:rPr>
          <w:rFonts w:ascii="Arial" w:hAnsi="Arial"/>
          <w:b/>
          <w:color w:val="7C8DB0"/>
        </w:rPr>
        <w:t xml:space="preserve">8.  </w:t>
      </w:r>
      <w:r>
        <w:rPr>
          <w:rFonts w:ascii="Arial" w:hAnsi="Arial"/>
          <w:color w:val="1E1E1E"/>
          <w:sz w:val="19"/>
        </w:rPr>
        <w:t>Inspect the cable tie-down points inside the carrier. Ensure all cables are securely fastened with zip ties at the recommended intervals (every 200-300mm). Replace any brittle or broken zip ties. Do not overtighten; allow a slight amount of movement to prevent stress on the cables.</w:t>
      </w:r>
    </w:p>
    <w:p>
      <w:pPr>
        <w:spacing w:after="120"/>
        <w:ind w:left="288"/>
      </w:pPr>
      <w:r>
        <w:rPr>
          <w:rFonts w:ascii="Arial" w:hAnsi="Arial"/>
          <w:b/>
          <w:color w:val="7C8DB0"/>
        </w:rPr>
        <w:t xml:space="preserve">9.  </w:t>
      </w:r>
      <w:r>
        <w:rPr>
          <w:rFonts w:ascii="Arial" w:hAnsi="Arial"/>
          <w:color w:val="1E1E1E"/>
          <w:sz w:val="19"/>
        </w:rPr>
        <w:t>Check the cable bend radius at the moving end of the carrier. The cables should not be forced into a tighter radius than the carrier's designed bend radius. Adjust cable routing if necessary to maintain a smooth, gradual curve.</w:t>
      </w:r>
    </w:p>
    <w:p>
      <w:pPr>
        <w:spacing w:after="120"/>
        <w:ind w:left="288"/>
      </w:pPr>
      <w:r>
        <w:rPr>
          <w:rFonts w:ascii="Arial" w:hAnsi="Arial"/>
          <w:b/>
          <w:color w:val="7C8DB0"/>
        </w:rPr>
        <w:t xml:space="preserve">10.  </w:t>
      </w:r>
      <w:r>
        <w:rPr>
          <w:rFonts w:ascii="Arial" w:hAnsi="Arial"/>
          <w:color w:val="1E1E1E"/>
          <w:sz w:val="19"/>
        </w:rPr>
        <w:t>If any damaged links are found, replace them using the link kit. Follow the manufacturer's instructions for link replacement. Typically, this involves removing the retaining clip, sliding out the pin, and swapping the damaged link. Reinstall the pin and clip securely.</w:t>
      </w:r>
    </w:p>
    <w:p>
      <w:pPr>
        <w:spacing w:after="120"/>
        <w:ind w:left="288"/>
      </w:pPr>
      <w:r>
        <w:rPr>
          <w:rFonts w:ascii="Arial" w:hAnsi="Arial"/>
          <w:b/>
          <w:color w:val="7C8DB0"/>
        </w:rPr>
        <w:t xml:space="preserve">11.  </w:t>
      </w:r>
      <w:r>
        <w:rPr>
          <w:rFonts w:ascii="Arial" w:hAnsi="Arial"/>
          <w:color w:val="1E1E1E"/>
          <w:sz w:val="19"/>
        </w:rPr>
        <w:t>Manually cycle the gantry through its full X and Y travel (by hand, with power off) to verify smooth, quiet operation of the drag chain. Listen for clicking, scraping, or binding sounds. The chain should flex uniformly without hesitation.</w:t>
      </w:r>
    </w:p>
    <w:p>
      <w:pPr>
        <w:spacing w:after="120"/>
        <w:ind w:left="288"/>
      </w:pPr>
      <w:r>
        <w:rPr>
          <w:rFonts w:ascii="Arial" w:hAnsi="Arial"/>
          <w:b/>
          <w:color w:val="7C8DB0"/>
        </w:rPr>
        <w:t xml:space="preserve">12.  </w:t>
      </w:r>
      <w:r>
        <w:rPr>
          <w:rFonts w:ascii="Arial" w:hAnsi="Arial"/>
          <w:color w:val="1E1E1E"/>
          <w:sz w:val="19"/>
        </w:rPr>
        <w:t>Document all findings on the PM work order: condition of links, cables, brackets, and any parts replaced. Note the date, technician name, and next scheduled inspection interval.</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personal locks and tags. Restore main power and compressed air to the machine.</w:t>
      </w:r>
    </w:p>
    <w:p>
      <w:pPr>
        <w:spacing w:after="120"/>
        <w:ind w:left="288"/>
      </w:pPr>
      <w:r>
        <w:rPr>
          <w:rFonts w:ascii="Arial" w:hAnsi="Arial"/>
          <w:b/>
          <w:color w:val="7C8DB0"/>
        </w:rPr>
        <w:t xml:space="preserve">2.  </w:t>
      </w:r>
      <w:r>
        <w:rPr>
          <w:rFonts w:ascii="Arial" w:hAnsi="Arial"/>
          <w:color w:val="1E1E1E"/>
          <w:sz w:val="19"/>
        </w:rPr>
        <w:t>Perform a dry run (no cutting) of a representative program that exercises the full X, Y, and Z travel. Observe the drag chain for smooth movement and listen for any abnormal noise.</w:t>
      </w:r>
    </w:p>
    <w:p>
      <w:pPr>
        <w:spacing w:after="120"/>
        <w:ind w:left="288"/>
      </w:pPr>
      <w:r>
        <w:rPr>
          <w:rFonts w:ascii="Arial" w:hAnsi="Arial"/>
          <w:b/>
          <w:color w:val="7C8DB0"/>
        </w:rPr>
        <w:t xml:space="preserve">3.  </w:t>
      </w:r>
      <w:r>
        <w:rPr>
          <w:rFonts w:ascii="Arial" w:hAnsi="Arial"/>
          <w:color w:val="1E1E1E"/>
          <w:sz w:val="19"/>
        </w:rPr>
        <w:t>Run a test cut on a scrap piece of material. Monitor the spindle and axis performance for any signs of erratic behavior (e.g., missed steps, communication errors) that could indicate cable issues.</w:t>
      </w:r>
    </w:p>
    <w:p>
      <w:pPr>
        <w:spacing w:after="120"/>
        <w:ind w:left="288"/>
      </w:pPr>
      <w:r>
        <w:rPr>
          <w:rFonts w:ascii="Arial" w:hAnsi="Arial"/>
          <w:b/>
          <w:color w:val="7C8DB0"/>
        </w:rPr>
        <w:t xml:space="preserve">4.  </w:t>
      </w:r>
      <w:r>
        <w:rPr>
          <w:rFonts w:ascii="Arial" w:hAnsi="Arial"/>
          <w:color w:val="1E1E1E"/>
          <w:sz w:val="19"/>
        </w:rPr>
        <w:t>If the machine passes the test run, sign off on the PM work order in ServiceGrid. If any issues were noted, escalate to the maintenance supervisor before returning the machine to production.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