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CNC Router Limit Switch Cleaning and Test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clean and test all limit switches on the CNC router to ensure reliable homing, accurate axis travel limits, and prevention of over-travel crashes. Contaminants such as dust, coolant mist, and metal chips can cause false triggers or failure to actuate, leading to machine downtime or damage.</w:t>
      </w:r>
    </w:p>
    <w:p>
      <w:pPr>
        <w:spacing w:after="120"/>
        <w:ind w:left="216"/>
      </w:pPr>
      <w:r>
        <w:rPr>
          <w:rFonts w:ascii="Arial" w:hAnsi="Arial"/>
          <w:color w:val="1E1E1E"/>
          <w:sz w:val="19"/>
        </w:rPr>
        <w:t>Frequency: Every 500 operating hours or quarterly, whichever comes first. Perform more frequently if the machine operates in a high-debris environment (e.g., wood dust, carbon fiber).</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at the disconnect switch and apply a personal lock and tag.</w:t>
              <w:br/>
            </w:r>
            <w:r>
              <w:rPr>
                <w:rFonts w:ascii="Arial" w:hAnsi="Arial"/>
                <w:color w:val="1E1E1E"/>
                <w:sz w:val="19"/>
              </w:rPr>
              <w:t>•  Pneumatic Isolation: Close the main air supply valve and bleed residual pressure from the system.</w:t>
              <w:br/>
            </w:r>
            <w:r>
              <w:rPr>
                <w:rFonts w:ascii="Arial" w:hAnsi="Arial"/>
                <w:color w:val="1E1E1E"/>
                <w:sz w:val="19"/>
              </w:rPr>
              <w:t>•  Wait for all capacitors to discharge (minimum 5 minutes) before accessing electrical enclosures.</w:t>
              <w:br/>
            </w:r>
            <w:r>
              <w:rPr>
                <w:rFonts w:ascii="Arial" w:hAnsi="Arial"/>
                <w:color w:val="1E1E1E"/>
                <w:sz w:val="19"/>
              </w:rPr>
              <w:t>•  Mandatory PPE: Safety glasses, cut-resistant gloves, and hearing protection if the machine is in a noisy area.</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Contact cleaner (non-residue, plastic-safe, e.g., CRC QD Contact Cleaner)</w:t>
      </w:r>
    </w:p>
    <w:p>
      <w:pPr>
        <w:spacing w:after="120"/>
        <w:ind w:left="360"/>
      </w:pPr>
      <w:r>
        <w:rPr>
          <w:rFonts w:ascii="Arial" w:hAnsi="Arial"/>
          <w:color w:val="1E1E1E"/>
          <w:sz w:val="19"/>
        </w:rPr>
        <w:t>▪  Lint-free wipes or clean rags</w:t>
      </w:r>
    </w:p>
    <w:p>
      <w:pPr>
        <w:spacing w:after="120"/>
        <w:ind w:left="360"/>
      </w:pPr>
      <w:r>
        <w:rPr>
          <w:rFonts w:ascii="Arial" w:hAnsi="Arial"/>
          <w:color w:val="1E1E1E"/>
          <w:sz w:val="19"/>
        </w:rPr>
        <w:t>▪  Small flathead screwdriver (for terminal blocks if needed)</w:t>
      </w:r>
    </w:p>
    <w:p>
      <w:pPr>
        <w:spacing w:after="120"/>
        <w:ind w:left="360"/>
      </w:pPr>
      <w:r>
        <w:rPr>
          <w:rFonts w:ascii="Arial" w:hAnsi="Arial"/>
          <w:color w:val="1E1E1E"/>
          <w:sz w:val="19"/>
        </w:rPr>
        <w:t>▪  Digital multimeter with continuity test function</w:t>
      </w:r>
    </w:p>
    <w:p>
      <w:pPr>
        <w:spacing w:after="120"/>
        <w:ind w:left="360"/>
      </w:pPr>
      <w:r>
        <w:rPr>
          <w:rFonts w:ascii="Arial" w:hAnsi="Arial"/>
          <w:color w:val="1E1E1E"/>
          <w:sz w:val="19"/>
        </w:rPr>
        <w:t>▪  Compressed air gun with moisture trap (max 30 psi)</w:t>
      </w:r>
    </w:p>
    <w:p>
      <w:pPr>
        <w:spacing w:after="120"/>
        <w:ind w:left="360"/>
      </w:pPr>
      <w:r>
        <w:rPr>
          <w:rFonts w:ascii="Arial" w:hAnsi="Arial"/>
          <w:color w:val="1E1E1E"/>
          <w:sz w:val="19"/>
        </w:rPr>
        <w:t>▪  Replacement limit switches (matching OEM part number, on hand)</w:t>
      </w:r>
    </w:p>
    <w:p>
      <w:pPr>
        <w:spacing w:after="120"/>
        <w:ind w:left="360"/>
      </w:pPr>
      <w:r>
        <w:rPr>
          <w:rFonts w:ascii="Arial" w:hAnsi="Arial"/>
          <w:color w:val="1E1E1E"/>
          <w:sz w:val="19"/>
        </w:rPr>
        <w:t>▪  Zip ties and wire labels (if rewiring is required)</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power on the control panel (machine should not start).</w:t>
      </w:r>
    </w:p>
    <w:p>
      <w:pPr>
        <w:spacing w:after="120"/>
        <w:ind w:left="288"/>
      </w:pPr>
      <w:r>
        <w:rPr>
          <w:rFonts w:ascii="Arial" w:hAnsi="Arial"/>
          <w:b/>
          <w:color w:val="7C8DB0"/>
        </w:rPr>
        <w:t xml:space="preserve">2.  </w:t>
      </w:r>
      <w:r>
        <w:rPr>
          <w:rFonts w:ascii="Arial" w:hAnsi="Arial"/>
          <w:color w:val="1E1E1E"/>
          <w:sz w:val="19"/>
        </w:rPr>
        <w:t>Locate all limit switches on the X, Y, and Z axes. Typically there are two per axis (home and over-travel). Refer to the machine manual for exact positions.</w:t>
      </w:r>
    </w:p>
    <w:p>
      <w:pPr>
        <w:spacing w:after="120"/>
        <w:ind w:left="288"/>
      </w:pPr>
      <w:r>
        <w:rPr>
          <w:rFonts w:ascii="Arial" w:hAnsi="Arial"/>
          <w:b/>
          <w:color w:val="7C8DB0"/>
        </w:rPr>
        <w:t xml:space="preserve">3.  </w:t>
      </w:r>
      <w:r>
        <w:rPr>
          <w:rFonts w:ascii="Arial" w:hAnsi="Arial"/>
          <w:color w:val="1E1E1E"/>
          <w:sz w:val="19"/>
        </w:rPr>
        <w:t>Using compressed air (max 30 psi), blow out loose debris from around each switch housing and the actuation arm. Avoid directing air into the switch body.</w:t>
      </w:r>
    </w:p>
    <w:p>
      <w:pPr>
        <w:spacing w:after="120"/>
        <w:ind w:left="288"/>
      </w:pPr>
      <w:r>
        <w:rPr>
          <w:rFonts w:ascii="Arial" w:hAnsi="Arial"/>
          <w:b/>
          <w:color w:val="7C8DB0"/>
        </w:rPr>
        <w:t xml:space="preserve">4.  </w:t>
      </w:r>
      <w:r>
        <w:rPr>
          <w:rFonts w:ascii="Arial" w:hAnsi="Arial"/>
          <w:color w:val="1E1E1E"/>
          <w:sz w:val="19"/>
        </w:rPr>
        <w:t>Inspect the switch mounting bracket and actuation arm for physical damage, wear, or misalignment. Tighten any loose mounting screws to 2.5 Nm (or as specified by OEM).</w:t>
      </w:r>
    </w:p>
    <w:p>
      <w:pPr>
        <w:spacing w:after="120"/>
        <w:ind w:left="288"/>
      </w:pPr>
      <w:r>
        <w:rPr>
          <w:rFonts w:ascii="Arial" w:hAnsi="Arial"/>
          <w:b/>
          <w:color w:val="7C8DB0"/>
        </w:rPr>
        <w:t xml:space="preserve">5.  </w:t>
      </w:r>
      <w:r>
        <w:rPr>
          <w:rFonts w:ascii="Arial" w:hAnsi="Arial"/>
          <w:color w:val="1E1E1E"/>
          <w:sz w:val="19"/>
        </w:rPr>
        <w:t>Disconnect the switch wiring from the terminal block or connector. Label wires if not already marked.</w:t>
      </w:r>
    </w:p>
    <w:p>
      <w:pPr>
        <w:spacing w:after="120"/>
        <w:ind w:left="288"/>
      </w:pPr>
      <w:r>
        <w:rPr>
          <w:rFonts w:ascii="Arial" w:hAnsi="Arial"/>
          <w:b/>
          <w:color w:val="7C8DB0"/>
        </w:rPr>
        <w:t xml:space="preserve">6.  </w:t>
      </w:r>
      <w:r>
        <w:rPr>
          <w:rFonts w:ascii="Arial" w:hAnsi="Arial"/>
          <w:color w:val="1E1E1E"/>
          <w:sz w:val="19"/>
        </w:rPr>
        <w:t>Spray contact cleaner onto a lint-free wipe and gently clean the switch actuator plunger and the internal contacts (if accessible). Do not oversaturate. Allow 2 minutes to dry.</w:t>
      </w:r>
    </w:p>
    <w:p>
      <w:pPr>
        <w:spacing w:after="120"/>
        <w:ind w:left="288"/>
      </w:pPr>
      <w:r>
        <w:rPr>
          <w:rFonts w:ascii="Arial" w:hAnsi="Arial"/>
          <w:b/>
          <w:color w:val="7C8DB0"/>
        </w:rPr>
        <w:t xml:space="preserve">7.  </w:t>
      </w:r>
      <w:r>
        <w:rPr>
          <w:rFonts w:ascii="Arial" w:hAnsi="Arial"/>
          <w:color w:val="1E1E1E"/>
          <w:sz w:val="19"/>
        </w:rPr>
        <w:t>Using a digital multimeter set to continuity, test the switch in both the actuated and unactuated states. The switch should show continuity in one state and open in the other. Replace the switch if it fails the continuity test.</w:t>
      </w:r>
    </w:p>
    <w:p>
      <w:pPr>
        <w:spacing w:after="120"/>
        <w:ind w:left="288"/>
      </w:pPr>
      <w:r>
        <w:rPr>
          <w:rFonts w:ascii="Arial" w:hAnsi="Arial"/>
          <w:b/>
          <w:color w:val="7C8DB0"/>
        </w:rPr>
        <w:t xml:space="preserve">8.  </w:t>
      </w:r>
      <w:r>
        <w:rPr>
          <w:rFonts w:ascii="Arial" w:hAnsi="Arial"/>
          <w:color w:val="1E1E1E"/>
          <w:sz w:val="19"/>
        </w:rPr>
        <w:t>Reconnect the wiring and secure with zip ties. Ensure no strain is on the wires and they are routed away from moving components.</w:t>
      </w:r>
    </w:p>
    <w:p>
      <w:pPr>
        <w:spacing w:after="120"/>
        <w:ind w:left="288"/>
      </w:pPr>
      <w:r>
        <w:rPr>
          <w:rFonts w:ascii="Arial" w:hAnsi="Arial"/>
          <w:b/>
          <w:color w:val="7C8DB0"/>
        </w:rPr>
        <w:t xml:space="preserve">9.  </w:t>
      </w:r>
      <w:r>
        <w:rPr>
          <w:rFonts w:ascii="Arial" w:hAnsi="Arial"/>
          <w:color w:val="1E1E1E"/>
          <w:sz w:val="19"/>
        </w:rPr>
        <w:t>Repeat steps 3 through 8 for each limit switch on the machine.</w:t>
      </w:r>
    </w:p>
    <w:p>
      <w:pPr>
        <w:spacing w:after="120"/>
        <w:ind w:left="288"/>
      </w:pPr>
      <w:r>
        <w:rPr>
          <w:rFonts w:ascii="Arial" w:hAnsi="Arial"/>
          <w:b/>
          <w:color w:val="7C8DB0"/>
        </w:rPr>
        <w:t xml:space="preserve">10.  </w:t>
      </w:r>
      <w:r>
        <w:rPr>
          <w:rFonts w:ascii="Arial" w:hAnsi="Arial"/>
          <w:color w:val="1E1E1E"/>
          <w:sz w:val="19"/>
        </w:rPr>
        <w:t>Manually actuate each switch by hand (or with a non-conductive tool) while observing the machine control input (e.g., PLC input LED or diagnostic screen). Confirm the correct input changes state.</w:t>
      </w:r>
    </w:p>
    <w:p>
      <w:pPr>
        <w:spacing w:after="120"/>
        <w:ind w:left="288"/>
      </w:pPr>
      <w:r>
        <w:rPr>
          <w:rFonts w:ascii="Arial" w:hAnsi="Arial"/>
          <w:b/>
          <w:color w:val="7C8DB0"/>
        </w:rPr>
        <w:t xml:space="preserve">11.  </w:t>
      </w:r>
      <w:r>
        <w:rPr>
          <w:rFonts w:ascii="Arial" w:hAnsi="Arial"/>
          <w:color w:val="1E1E1E"/>
          <w:sz w:val="19"/>
        </w:rPr>
        <w:t>Remove LOTO and restore power. Jog each axis manually to trigger the home limit switch. Verify the machine stops or homes correctly. Then test over-travel switches by slowly jogging into them at low feedrate (ensure emergency stop is within reach).</w:t>
      </w:r>
    </w:p>
    <w:p>
      <w:pPr>
        <w:spacing w:after="120"/>
        <w:ind w:left="288"/>
      </w:pPr>
      <w:r>
        <w:rPr>
          <w:rFonts w:ascii="Arial" w:hAnsi="Arial"/>
          <w:b/>
          <w:color w:val="7C8DB0"/>
        </w:rPr>
        <w:t xml:space="preserve">12.  </w:t>
      </w:r>
      <w:r>
        <w:rPr>
          <w:rFonts w:ascii="Arial" w:hAnsi="Arial"/>
          <w:color w:val="1E1E1E"/>
          <w:sz w:val="19"/>
        </w:rPr>
        <w:t>Record the test results in the maintenance log. Note any switches that required replacement or adjustment.</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a full homing cycle on all axes. The machine should home to the correct position without errors.</w:t>
      </w:r>
    </w:p>
    <w:p>
      <w:pPr>
        <w:spacing w:after="120"/>
        <w:ind w:left="288"/>
      </w:pPr>
      <w:r>
        <w:rPr>
          <w:rFonts w:ascii="Arial" w:hAnsi="Arial"/>
          <w:b/>
          <w:color w:val="7C8DB0"/>
        </w:rPr>
        <w:t xml:space="preserve">2.  </w:t>
      </w:r>
      <w:r>
        <w:rPr>
          <w:rFonts w:ascii="Arial" w:hAnsi="Arial"/>
          <w:color w:val="1E1E1E"/>
          <w:sz w:val="19"/>
        </w:rPr>
        <w:t>Execute a test program that moves each axis to its full travel limits. Confirm the machine stops or faults as expected when a limit switch is triggered.</w:t>
      </w:r>
    </w:p>
    <w:p>
      <w:pPr>
        <w:spacing w:after="120"/>
        <w:ind w:left="288"/>
      </w:pPr>
      <w:r>
        <w:rPr>
          <w:rFonts w:ascii="Arial" w:hAnsi="Arial"/>
          <w:b/>
          <w:color w:val="7C8DB0"/>
        </w:rPr>
        <w:t xml:space="preserve">3.  </w:t>
      </w:r>
      <w:r>
        <w:rPr>
          <w:rFonts w:ascii="Arial" w:hAnsi="Arial"/>
          <w:color w:val="1E1E1E"/>
          <w:sz w:val="19"/>
        </w:rPr>
        <w:t>Inspect the work area for any tools or debris left behind. Ensure all access panels are closed and secured.</w:t>
      </w:r>
    </w:p>
    <w:p>
      <w:pPr>
        <w:spacing w:after="120"/>
        <w:ind w:left="288"/>
      </w:pPr>
      <w:r>
        <w:rPr>
          <w:rFonts w:ascii="Arial" w:hAnsi="Arial"/>
          <w:b/>
          <w:color w:val="7C8DB0"/>
        </w:rPr>
        <w:t xml:space="preserve">4.  </w:t>
      </w:r>
      <w:r>
        <w:rPr>
          <w:rFonts w:ascii="Arial" w:hAnsi="Arial"/>
          <w:color w:val="1E1E1E"/>
          <w:sz w:val="19"/>
        </w:rPr>
        <w:t>Sign off on the PM work order in ServiceGrid, noting any replaced parts or adjustments made.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