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CNC Router Y-Axis Rack and Pinion Backlash Adjustment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measure and adjust the backlash in the Y-axis rack and pinion drive system of a CNC router. Excessive backlash causes positioning errors, poor cut quality, and accelerated wear of the rack and pinion teeth. This PM ensures the pinion gear maintains proper mesh with the rack, minimizing lost motion and maintaining axis repeatability.</w:t>
      </w:r>
    </w:p>
    <w:p>
      <w:pPr>
        <w:spacing w:after="120"/>
        <w:ind w:left="216"/>
      </w:pPr>
      <w:r>
        <w:rPr>
          <w:rFonts w:ascii="Arial" w:hAnsi="Arial"/>
          <w:color w:val="1E1E1E"/>
          <w:sz w:val="19"/>
        </w:rPr>
        <w:t>Frequency: Perform this adjustment every 500 operating hours or whenever positioning accuracy exceeds 0.005 inches over a 12-inch move, or if cut quality degrades with visible stepovers or chatter marks.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router at the disconnect switch and apply a personal lock and tag.</w:t>
              <w:br/>
            </w:r>
            <w:r>
              <w:rPr>
                <w:rFonts w:ascii="Arial" w:hAnsi="Arial"/>
                <w:color w:val="1E1E1E"/>
                <w:sz w:val="19"/>
              </w:rPr>
              <w:t>•  Pneumatic Isolation: Close the main air supply valve and bleed residual pressure from the pneumatic system if the router uses air for tool changes or clamping.</w:t>
              <w:br/>
            </w:r>
            <w:r>
              <w:rPr>
                <w:rFonts w:ascii="Arial" w:hAnsi="Arial"/>
                <w:color w:val="1E1E1E"/>
                <w:sz w:val="19"/>
              </w:rPr>
              <w:t>•  Mechanical Lockout: Ensure the Y-axis is in a safe, accessible position and cannot move unexpectedly. Block the gantry if necessary.</w:t>
              <w:br/>
            </w:r>
            <w:r>
              <w:rPr>
                <w:rFonts w:ascii="Arial" w:hAnsi="Arial"/>
                <w:color w:val="1E1E1E"/>
                <w:sz w:val="19"/>
              </w:rPr>
              <w:t>•  PPE: Wear safety glasses, steel-toed boots, and cut-resistant gloves when handling tools and adjusting mechanical components.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0.0005-inch resolution dial indicator with magnetic base</w:t>
      </w:r>
    </w:p>
    <w:p>
      <w:pPr>
        <w:spacing w:after="120"/>
        <w:ind w:left="360"/>
      </w:pPr>
      <w:r>
        <w:rPr>
          <w:rFonts w:ascii="Arial" w:hAnsi="Arial"/>
          <w:color w:val="1E1E1E"/>
          <w:sz w:val="19"/>
        </w:rPr>
        <w:t>▪  Feeler gauge set (0.0015 to 0.010 inch)</w:t>
      </w:r>
    </w:p>
    <w:p>
      <w:pPr>
        <w:spacing w:after="120"/>
        <w:ind w:left="360"/>
      </w:pPr>
      <w:r>
        <w:rPr>
          <w:rFonts w:ascii="Arial" w:hAnsi="Arial"/>
          <w:color w:val="1E1E1E"/>
          <w:sz w:val="19"/>
        </w:rPr>
        <w:t>▪  Torque wrench (0-150 in-lbs range) with appropriate hex bit</w:t>
      </w:r>
    </w:p>
    <w:p>
      <w:pPr>
        <w:spacing w:after="120"/>
        <w:ind w:left="360"/>
      </w:pPr>
      <w:r>
        <w:rPr>
          <w:rFonts w:ascii="Arial" w:hAnsi="Arial"/>
          <w:color w:val="1E1E1E"/>
          <w:sz w:val="19"/>
        </w:rPr>
        <w:t>▪  Hex key set (metric and imperial, typically 4mm, 5mm, 1/8 inch, 5/32 inch)</w:t>
      </w:r>
    </w:p>
    <w:p>
      <w:pPr>
        <w:spacing w:after="120"/>
        <w:ind w:left="360"/>
      </w:pPr>
      <w:r>
        <w:rPr>
          <w:rFonts w:ascii="Arial" w:hAnsi="Arial"/>
          <w:color w:val="1E1E1E"/>
          <w:sz w:val="19"/>
        </w:rPr>
        <w:t>▪  Combination wrench set (typically 10mm, 13mm, 7/16 inch)</w:t>
      </w:r>
    </w:p>
    <w:p>
      <w:pPr>
        <w:spacing w:after="120"/>
        <w:ind w:left="360"/>
      </w:pPr>
      <w:r>
        <w:rPr>
          <w:rFonts w:ascii="Arial" w:hAnsi="Arial"/>
          <w:color w:val="1E1E1E"/>
          <w:sz w:val="19"/>
        </w:rPr>
        <w:t>▪  Dead blow hammer (soft face)</w:t>
      </w:r>
    </w:p>
    <w:p>
      <w:pPr>
        <w:spacing w:after="120"/>
        <w:ind w:left="360"/>
      </w:pPr>
      <w:r>
        <w:rPr>
          <w:rFonts w:ascii="Arial" w:hAnsi="Arial"/>
          <w:color w:val="1E1E1E"/>
          <w:sz w:val="19"/>
        </w:rPr>
        <w:t>▪  White lithium grease or OEM-specified rack grease</w:t>
      </w:r>
    </w:p>
    <w:p>
      <w:pPr>
        <w:spacing w:after="120"/>
        <w:ind w:left="360"/>
      </w:pPr>
      <w:r>
        <w:rPr>
          <w:rFonts w:ascii="Arial" w:hAnsi="Arial"/>
          <w:color w:val="1E1E1E"/>
          <w:sz w:val="19"/>
        </w:rPr>
        <w:t>▪  Clean lint-free rags and degreaser</w:t>
      </w:r>
    </w:p>
    <w:p>
      <w:pPr>
        <w:spacing w:after="120"/>
        <w:ind w:left="360"/>
      </w:pPr>
      <w:r>
        <w:rPr>
          <w:rFonts w:ascii="Arial" w:hAnsi="Arial"/>
          <w:color w:val="1E1E1E"/>
          <w:sz w:val="19"/>
        </w:rPr>
        <w:t>▪  Replacement pinion gear (if wear is beyond adjustment range)</w:t>
      </w:r>
    </w:p>
    <w:p>
      <w:pPr>
        <w:spacing w:after="120"/>
        <w:ind w:left="360"/>
      </w:pPr>
      <w:r>
        <w:rPr>
          <w:rFonts w:ascii="Arial" w:hAnsi="Arial"/>
          <w:color w:val="1E1E1E"/>
          <w:sz w:val="19"/>
        </w:rPr>
        <w:t>▪  Thread locking compound (medium strength, e.g., Loctite 242)</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before proceeding.</w:t>
      </w:r>
    </w:p>
    <w:p>
      <w:pPr>
        <w:spacing w:after="120"/>
        <w:ind w:left="288"/>
      </w:pPr>
      <w:r>
        <w:rPr>
          <w:rFonts w:ascii="Arial" w:hAnsi="Arial"/>
          <w:b/>
          <w:color w:val="7C8DB0"/>
        </w:rPr>
        <w:t xml:space="preserve">2.  </w:t>
      </w:r>
      <w:r>
        <w:rPr>
          <w:rFonts w:ascii="Arial" w:hAnsi="Arial"/>
          <w:color w:val="1E1E1E"/>
          <w:sz w:val="19"/>
        </w:rPr>
        <w:t>Remove the Y-axis drive cover or bellows to expose the rack and pinion assembly. Clean the rack teeth and pinion gear with degreaser and a rag to remove old grease and debris.</w:t>
      </w:r>
    </w:p>
    <w:p>
      <w:pPr>
        <w:spacing w:after="120"/>
        <w:ind w:left="288"/>
      </w:pPr>
      <w:r>
        <w:rPr>
          <w:rFonts w:ascii="Arial" w:hAnsi="Arial"/>
          <w:b/>
          <w:color w:val="7C8DB0"/>
        </w:rPr>
        <w:t xml:space="preserve">3.  </w:t>
      </w:r>
      <w:r>
        <w:rPr>
          <w:rFonts w:ascii="Arial" w:hAnsi="Arial"/>
          <w:color w:val="1E1E1E"/>
          <w:sz w:val="19"/>
        </w:rPr>
        <w:t>Inspect the rack and pinion teeth for visible wear, pitting, or damage. If teeth are chipped or worn beyond 20% of tooth depth, replace the pinion gear and/or rack section before adjusting backlash.</w:t>
      </w:r>
    </w:p>
    <w:p>
      <w:pPr>
        <w:spacing w:after="120"/>
        <w:ind w:left="288"/>
      </w:pPr>
      <w:r>
        <w:rPr>
          <w:rFonts w:ascii="Arial" w:hAnsi="Arial"/>
          <w:b/>
          <w:color w:val="7C8DB0"/>
        </w:rPr>
        <w:t xml:space="preserve">4.  </w:t>
      </w:r>
      <w:r>
        <w:rPr>
          <w:rFonts w:ascii="Arial" w:hAnsi="Arial"/>
          <w:color w:val="1E1E1E"/>
          <w:sz w:val="19"/>
        </w:rPr>
        <w:t>Mount the dial indicator on a magnetic base attached to the gantry frame. Position the indicator plunger perpendicular to the Y-axis rack, contacting the pinion gear housing or a reference point on the moving carriage. Set the indicator to zero.</w:t>
      </w:r>
    </w:p>
    <w:p>
      <w:pPr>
        <w:spacing w:after="120"/>
        <w:ind w:left="288"/>
      </w:pPr>
      <w:r>
        <w:rPr>
          <w:rFonts w:ascii="Arial" w:hAnsi="Arial"/>
          <w:b/>
          <w:color w:val="7C8DB0"/>
        </w:rPr>
        <w:t xml:space="preserve">5.  </w:t>
      </w:r>
      <w:r>
        <w:rPr>
          <w:rFonts w:ascii="Arial" w:hAnsi="Arial"/>
          <w:color w:val="1E1E1E"/>
          <w:sz w:val="19"/>
        </w:rPr>
        <w:t>Manually rock the Y-axis carriage back and forth by hand (or use a pry bar gently) to feel for lost motion. Observe the dial indicator reading. The total movement (backlash) should be less than 0.003 inches. If backlash exceeds 0.005 inches, adjustment is required.</w:t>
      </w:r>
    </w:p>
    <w:p>
      <w:pPr>
        <w:spacing w:after="120"/>
        <w:ind w:left="288"/>
      </w:pPr>
      <w:r>
        <w:rPr>
          <w:rFonts w:ascii="Arial" w:hAnsi="Arial"/>
          <w:b/>
          <w:color w:val="7C8DB0"/>
        </w:rPr>
        <w:t xml:space="preserve">6.  </w:t>
      </w:r>
      <w:r>
        <w:rPr>
          <w:rFonts w:ascii="Arial" w:hAnsi="Arial"/>
          <w:color w:val="1E1E1E"/>
          <w:sz w:val="19"/>
        </w:rPr>
        <w:t>Locate the pinion gear adjustment mechanism. This is typically an eccentric bushing or slotted mounting plate with two or four bolts. Loosen the mounting bolts just enough to allow movement of the pinion assembly.</w:t>
      </w:r>
    </w:p>
    <w:p>
      <w:pPr>
        <w:spacing w:after="120"/>
        <w:ind w:left="288"/>
      </w:pPr>
      <w:r>
        <w:rPr>
          <w:rFonts w:ascii="Arial" w:hAnsi="Arial"/>
          <w:b/>
          <w:color w:val="7C8DB0"/>
        </w:rPr>
        <w:t xml:space="preserve">7.  </w:t>
      </w:r>
      <w:r>
        <w:rPr>
          <w:rFonts w:ascii="Arial" w:hAnsi="Arial"/>
          <w:color w:val="1E1E1E"/>
          <w:sz w:val="19"/>
        </w:rPr>
        <w:t>Using a dead blow hammer or a wrench on the eccentric bushing, rotate the pinion gear toward the rack to reduce the gap. Apply light pressure to ensure the pinion teeth mesh fully with the rack teeth without binding. Tighten the mounting bolts to the torque specified by the OEM (typically 40-60 in-lbs for small to medium routers).</w:t>
      </w:r>
    </w:p>
    <w:p>
      <w:pPr>
        <w:spacing w:after="120"/>
        <w:ind w:left="288"/>
      </w:pPr>
      <w:r>
        <w:rPr>
          <w:rFonts w:ascii="Arial" w:hAnsi="Arial"/>
          <w:b/>
          <w:color w:val="7C8DB0"/>
        </w:rPr>
        <w:t xml:space="preserve">8.  </w:t>
      </w:r>
      <w:r>
        <w:rPr>
          <w:rFonts w:ascii="Arial" w:hAnsi="Arial"/>
          <w:color w:val="1E1E1E"/>
          <w:sz w:val="19"/>
        </w:rPr>
        <w:t>Recheck backlash by rocking the carriage again. The dial indicator should show less than 0.003 inches of lost motion. If backlash is still high, repeat steps 6-7. If backlash is too tight (binding), back off the pinion slightly and retighten.</w:t>
      </w:r>
    </w:p>
    <w:p>
      <w:pPr>
        <w:spacing w:after="120"/>
        <w:ind w:left="288"/>
      </w:pPr>
      <w:r>
        <w:rPr>
          <w:rFonts w:ascii="Arial" w:hAnsi="Arial"/>
          <w:b/>
          <w:color w:val="7C8DB0"/>
        </w:rPr>
        <w:t xml:space="preserve">9.  </w:t>
      </w:r>
      <w:r>
        <w:rPr>
          <w:rFonts w:ascii="Arial" w:hAnsi="Arial"/>
          <w:color w:val="1E1E1E"/>
          <w:sz w:val="19"/>
        </w:rPr>
        <w:t>Apply a thin, even coat of white lithium grease or OEM-specified rack grease to the rack teeth. Rotate the pinion by hand (if possible) to distribute grease evenly. Wipe away excess grease.</w:t>
      </w:r>
    </w:p>
    <w:p>
      <w:pPr>
        <w:spacing w:after="120"/>
        <w:ind w:left="288"/>
      </w:pPr>
      <w:r>
        <w:rPr>
          <w:rFonts w:ascii="Arial" w:hAnsi="Arial"/>
          <w:b/>
          <w:color w:val="7C8DB0"/>
        </w:rPr>
        <w:t xml:space="preserve">10.  </w:t>
      </w:r>
      <w:r>
        <w:rPr>
          <w:rFonts w:ascii="Arial" w:hAnsi="Arial"/>
          <w:color w:val="1E1E1E"/>
          <w:sz w:val="19"/>
        </w:rPr>
        <w:t>Apply thread locking compound to the mounting bolts and retighten to the specified torque. Reinstall the drive cover or bellows, ensuring no pinch points or binding.</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CNC router.</w:t>
      </w:r>
    </w:p>
    <w:p>
      <w:pPr>
        <w:spacing w:after="120"/>
        <w:ind w:left="288"/>
      </w:pPr>
      <w:r>
        <w:rPr>
          <w:rFonts w:ascii="Arial" w:hAnsi="Arial"/>
          <w:b/>
          <w:color w:val="7C8DB0"/>
        </w:rPr>
        <w:t xml:space="preserve">2.  </w:t>
      </w:r>
      <w:r>
        <w:rPr>
          <w:rFonts w:ascii="Arial" w:hAnsi="Arial"/>
          <w:color w:val="1E1E1E"/>
          <w:sz w:val="19"/>
        </w:rPr>
        <w:t>Home the machine and perform a Y-axis accuracy test: command a 12-inch move and measure actual travel with a dial indicator or laser interferometer. Repeatability should be within 0.002 inches.</w:t>
      </w:r>
    </w:p>
    <w:p>
      <w:pPr>
        <w:spacing w:after="120"/>
        <w:ind w:left="288"/>
      </w:pPr>
      <w:r>
        <w:rPr>
          <w:rFonts w:ascii="Arial" w:hAnsi="Arial"/>
          <w:b/>
          <w:color w:val="7C8DB0"/>
        </w:rPr>
        <w:t xml:space="preserve">3.  </w:t>
      </w:r>
      <w:r>
        <w:rPr>
          <w:rFonts w:ascii="Arial" w:hAnsi="Arial"/>
          <w:color w:val="1E1E1E"/>
          <w:sz w:val="19"/>
        </w:rPr>
        <w:t>Run a test cut on a scrap piece of material using a typical program. Inspect cut quality for stepover marks, chatter, or uneven edges. If issues persist, recheck backlash and pinion mesh.</w:t>
      </w:r>
    </w:p>
    <w:p>
      <w:pPr>
        <w:spacing w:after="120"/>
        <w:ind w:left="288"/>
      </w:pPr>
      <w:r>
        <w:rPr>
          <w:rFonts w:ascii="Arial" w:hAnsi="Arial"/>
          <w:b/>
          <w:color w:val="7C8DB0"/>
        </w:rPr>
        <w:t xml:space="preserve">4.  </w:t>
      </w:r>
      <w:r>
        <w:rPr>
          <w:rFonts w:ascii="Arial" w:hAnsi="Arial"/>
          <w:color w:val="1E1E1E"/>
          <w:sz w:val="19"/>
        </w:rPr>
        <w:t>Record the backlash measurement, adjustment details, and any parts replaced in the maintenance log. Sign off on the PM work order in ServiceGrid.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