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7C8DB0"/>
        </w:pBdr>
      </w:pPr>
    </w:p>
    <w:p>
      <w:pPr>
        <w:spacing w:after="240"/>
      </w:pPr>
      <w:r>
        <w:rPr>
          <w:rFonts w:ascii="Arial" w:hAnsi="Arial"/>
          <w:b/>
          <w:color w:val="1E1E1E"/>
          <w:sz w:val="30"/>
        </w:rPr>
        <w:t>CNC Spindle Coolant Concentration Check</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verify and adjust the coolant concentration in the CNC spindle cooling system. Proper coolant concentration is critical for heat dissipation, corrosion protection, and lubricity within the spindle jacket. Incorrect concentration can lead to spindle overheating, premature bearing failure, or coolant system clogging. This check is performed weekly or every 40 hours of spindle runtime, whichever comes first.</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main power to the CNC machine and apply a personal lock and tag.</w:t>
              <w:br/>
            </w:r>
            <w:r>
              <w:rPr>
                <w:rFonts w:ascii="Arial" w:hAnsi="Arial"/>
                <w:color w:val="1E1E1E"/>
                <w:sz w:val="19"/>
              </w:rPr>
              <w:t>•  Pneumatic Isolation: Not applicable for this procedure.</w:t>
              <w:br/>
            </w:r>
            <w:r>
              <w:rPr>
                <w:rFonts w:ascii="Arial" w:hAnsi="Arial"/>
                <w:color w:val="1E1E1E"/>
                <w:sz w:val="19"/>
              </w:rPr>
              <w:t>•  Hydraulic Isolation: Not applicable for this procedure.</w:t>
              <w:br/>
            </w:r>
            <w:r>
              <w:rPr>
                <w:rFonts w:ascii="Arial" w:hAnsi="Arial"/>
                <w:color w:val="1E1E1E"/>
                <w:sz w:val="19"/>
              </w:rPr>
              <w:t>•  Mandatory PPE: Safety glasses, nitrile gloves (to avoid skin contact with coolant), and steel-toed boots.</w:t>
              <w:br/>
            </w:r>
            <w:r>
              <w:rPr>
                <w:rFonts w:ascii="Arial" w:hAnsi="Arial"/>
                <w:color w:val="1E1E1E"/>
                <w:sz w:val="19"/>
              </w:rPr>
              <w:t>•  Chemical Safety: Refer to the Safety Data Sheet (SDS) for the specific coolant in use. Coolant may contain biocides and corrosion inhibitors.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Handheld refractometer (0-32% Brix scale, ATC preferred)</w:t>
      </w:r>
    </w:p>
    <w:p>
      <w:pPr>
        <w:spacing w:after="120"/>
        <w:ind w:left="360"/>
      </w:pPr>
      <w:r>
        <w:rPr>
          <w:rFonts w:ascii="Arial" w:hAnsi="Arial"/>
          <w:color w:val="1E1E1E"/>
          <w:sz w:val="19"/>
        </w:rPr>
        <w:t>▪  Clean, lint-free wipes or paper towels</w:t>
      </w:r>
    </w:p>
    <w:p>
      <w:pPr>
        <w:spacing w:after="120"/>
        <w:ind w:left="360"/>
      </w:pPr>
      <w:r>
        <w:rPr>
          <w:rFonts w:ascii="Arial" w:hAnsi="Arial"/>
          <w:color w:val="1E1E1E"/>
          <w:sz w:val="19"/>
        </w:rPr>
        <w:t>▪  Distilled or deionized water (for rinsing and dilution)</w:t>
      </w:r>
    </w:p>
    <w:p>
      <w:pPr>
        <w:spacing w:after="120"/>
        <w:ind w:left="360"/>
      </w:pPr>
      <w:r>
        <w:rPr>
          <w:rFonts w:ascii="Arial" w:hAnsi="Arial"/>
          <w:color w:val="1E1E1E"/>
          <w:sz w:val="19"/>
        </w:rPr>
        <w:t>▪  Coolant concentrate (as specified by OEM, e.g., Blaser, Castrol, or equivalent)</w:t>
      </w:r>
    </w:p>
    <w:p>
      <w:pPr>
        <w:spacing w:after="120"/>
        <w:ind w:left="360"/>
      </w:pPr>
      <w:r>
        <w:rPr>
          <w:rFonts w:ascii="Arial" w:hAnsi="Arial"/>
          <w:color w:val="1E1E1E"/>
          <w:sz w:val="19"/>
        </w:rPr>
        <w:t>▪  Clean graduated cylinder or measuring cup (500 mL capacity)</w:t>
      </w:r>
    </w:p>
    <w:p>
      <w:pPr>
        <w:spacing w:after="120"/>
        <w:ind w:left="360"/>
      </w:pPr>
      <w:r>
        <w:rPr>
          <w:rFonts w:ascii="Arial" w:hAnsi="Arial"/>
          <w:color w:val="1E1E1E"/>
          <w:sz w:val="19"/>
        </w:rPr>
        <w:t>▪  Small funnel</w:t>
      </w:r>
    </w:p>
    <w:p>
      <w:pPr>
        <w:spacing w:after="120"/>
        <w:ind w:left="360"/>
      </w:pPr>
      <w:r>
        <w:rPr>
          <w:rFonts w:ascii="Arial" w:hAnsi="Arial"/>
          <w:color w:val="1E1E1E"/>
          <w:sz w:val="19"/>
        </w:rPr>
        <w:t>▪  Personal lock and tag for LOTO</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Lockout/Tagout: Isolate the CNC machine from its main electrical supply. Apply a personal lock and tag to the disconnect switch. Verify zero energy state by attempting to power on the machine (it should not start).</w:t>
      </w:r>
    </w:p>
    <w:p>
      <w:pPr>
        <w:spacing w:after="120"/>
        <w:ind w:left="288"/>
      </w:pPr>
      <w:r>
        <w:rPr>
          <w:rFonts w:ascii="Arial" w:hAnsi="Arial"/>
          <w:b/>
          <w:color w:val="7C8DB0"/>
        </w:rPr>
        <w:t xml:space="preserve">2.  </w:t>
      </w:r>
      <w:r>
        <w:rPr>
          <w:rFonts w:ascii="Arial" w:hAnsi="Arial"/>
          <w:color w:val="1E1E1E"/>
          <w:sz w:val="19"/>
        </w:rPr>
        <w:t>Locate the spindle coolant reservoir. This is typically a dedicated tank near the spindle drive or inside the machine base. Identify the fill cap and sample port.</w:t>
      </w:r>
    </w:p>
    <w:p>
      <w:pPr>
        <w:spacing w:after="120"/>
        <w:ind w:left="288"/>
      </w:pPr>
      <w:r>
        <w:rPr>
          <w:rFonts w:ascii="Arial" w:hAnsi="Arial"/>
          <w:b/>
          <w:color w:val="7C8DB0"/>
        </w:rPr>
        <w:t xml:space="preserve">3.  </w:t>
      </w:r>
      <w:r>
        <w:rPr>
          <w:rFonts w:ascii="Arial" w:hAnsi="Arial"/>
          <w:color w:val="1E1E1E"/>
          <w:sz w:val="19"/>
        </w:rPr>
        <w:t>Using a clean, dry wipe, clean the refractometer prism and ensure it is free of residue. Calibrate the refractometer by placing 2-3 drops of distilled water on the prism, closing the cover, and adjusting the calibration screw until the boundary line reads 0% Brix.</w:t>
      </w:r>
    </w:p>
    <w:p>
      <w:pPr>
        <w:spacing w:after="120"/>
        <w:ind w:left="288"/>
      </w:pPr>
      <w:r>
        <w:rPr>
          <w:rFonts w:ascii="Arial" w:hAnsi="Arial"/>
          <w:b/>
          <w:color w:val="7C8DB0"/>
        </w:rPr>
        <w:t xml:space="preserve">4.  </w:t>
      </w:r>
      <w:r>
        <w:rPr>
          <w:rFonts w:ascii="Arial" w:hAnsi="Arial"/>
          <w:color w:val="1E1E1E"/>
          <w:sz w:val="19"/>
        </w:rPr>
        <w:t>Draw a small sample of coolant from the reservoir using the sample port or a clean dropper. Avoid taking foam or surface debris. Place 2-3 drops onto the refractometer prism and close the cover.</w:t>
      </w:r>
    </w:p>
    <w:p>
      <w:pPr>
        <w:spacing w:after="120"/>
        <w:ind w:left="288"/>
      </w:pPr>
      <w:r>
        <w:rPr>
          <w:rFonts w:ascii="Arial" w:hAnsi="Arial"/>
          <w:b/>
          <w:color w:val="7C8DB0"/>
        </w:rPr>
        <w:t xml:space="preserve">5.  </w:t>
      </w:r>
      <w:r>
        <w:rPr>
          <w:rFonts w:ascii="Arial" w:hAnsi="Arial"/>
          <w:color w:val="1E1E1E"/>
          <w:sz w:val="19"/>
        </w:rPr>
        <w:t>Hold the refractometer up to a light source and read the Brix value at the boundary line. Record the reading. For most CNC spindle coolants, the target concentration is between 5% and 10% Brix (or as specified by the coolant manufacturer).</w:t>
      </w:r>
    </w:p>
    <w:p>
      <w:pPr>
        <w:spacing w:after="120"/>
        <w:ind w:left="288"/>
      </w:pPr>
      <w:r>
        <w:rPr>
          <w:rFonts w:ascii="Arial" w:hAnsi="Arial"/>
          <w:b/>
          <w:color w:val="7C8DB0"/>
        </w:rPr>
        <w:t xml:space="preserve">6.  </w:t>
      </w:r>
      <w:r>
        <w:rPr>
          <w:rFonts w:ascii="Arial" w:hAnsi="Arial"/>
          <w:color w:val="1E1E1E"/>
          <w:sz w:val="19"/>
        </w:rPr>
        <w:t>If the reading is within the target range, proceed to Step 10. If the reading is below the target range (too dilute), calculate the volume of concentrate needed to bring the system to the correct concentration. Use the formula: (Desired % - Current %) x Total System Volume / Concentrate % = Volume of concentrate to add. For example, if the system holds 20 L, current is 4%, target is 6%, and concentrate is 100%, add (6-4) x 20 / 100 = 0.4 L of concentrate.</w:t>
      </w:r>
    </w:p>
    <w:p>
      <w:pPr>
        <w:spacing w:after="120"/>
        <w:ind w:left="288"/>
      </w:pPr>
      <w:r>
        <w:rPr>
          <w:rFonts w:ascii="Arial" w:hAnsi="Arial"/>
          <w:b/>
          <w:color w:val="7C8DB0"/>
        </w:rPr>
        <w:t xml:space="preserve">7.  </w:t>
      </w:r>
      <w:r>
        <w:rPr>
          <w:rFonts w:ascii="Arial" w:hAnsi="Arial"/>
          <w:color w:val="1E1E1E"/>
          <w:sz w:val="19"/>
        </w:rPr>
        <w:t>If the reading is above the target range (too concentrated), calculate the volume of distilled water needed to dilute the system. Use the formula: (Current % - Desired %) x Total System Volume / Desired % = Volume of water to add. For example, if the system holds 20 L, current is 12%, target is 8%, add (12-8) x 20 / 8 = 10 L of distilled water.</w:t>
      </w:r>
    </w:p>
    <w:p>
      <w:pPr>
        <w:spacing w:after="120"/>
        <w:ind w:left="288"/>
      </w:pPr>
      <w:r>
        <w:rPr>
          <w:rFonts w:ascii="Arial" w:hAnsi="Arial"/>
          <w:b/>
          <w:color w:val="7C8DB0"/>
        </w:rPr>
        <w:t xml:space="preserve">8.  </w:t>
      </w:r>
      <w:r>
        <w:rPr>
          <w:rFonts w:ascii="Arial" w:hAnsi="Arial"/>
          <w:color w:val="1E1E1E"/>
          <w:sz w:val="19"/>
        </w:rPr>
        <w:t>Add the calculated amount of coolant concentrate or distilled water to the reservoir using a clean funnel. Do not overfill; leave headspace for thermal expansion.</w:t>
      </w:r>
    </w:p>
    <w:p>
      <w:pPr>
        <w:spacing w:after="120"/>
        <w:ind w:left="288"/>
      </w:pPr>
      <w:r>
        <w:rPr>
          <w:rFonts w:ascii="Arial" w:hAnsi="Arial"/>
          <w:b/>
          <w:color w:val="7C8DB0"/>
        </w:rPr>
        <w:t xml:space="preserve">9.  </w:t>
      </w:r>
      <w:r>
        <w:rPr>
          <w:rFonts w:ascii="Arial" w:hAnsi="Arial"/>
          <w:color w:val="1E1E1E"/>
          <w:sz w:val="19"/>
        </w:rPr>
        <w:t>Allow the system to circulate for 2-3 minutes by manually jogging the spindle coolant pump (if possible) or by running a short program. Then, take a second sample and verify the concentration is now within the target range. Repeat adjustment if necessary.</w:t>
      </w:r>
    </w:p>
    <w:p>
      <w:pPr>
        <w:spacing w:after="120"/>
        <w:ind w:left="288"/>
      </w:pPr>
      <w:r>
        <w:rPr>
          <w:rFonts w:ascii="Arial" w:hAnsi="Arial"/>
          <w:b/>
          <w:color w:val="7C8DB0"/>
        </w:rPr>
        <w:t xml:space="preserve">10.  </w:t>
      </w:r>
      <w:r>
        <w:rPr>
          <w:rFonts w:ascii="Arial" w:hAnsi="Arial"/>
          <w:color w:val="1E1E1E"/>
          <w:sz w:val="19"/>
        </w:rPr>
        <w:t>Clean the refractometer prism with distilled water and a lint-free wipe. Store the refractometer in its case. Wipe up any coolant spills from the machine and floor.</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Remove the personal lock and tag from the electrical disconnect. Restore power to the CNC machine.</w:t>
      </w:r>
    </w:p>
    <w:p>
      <w:pPr>
        <w:spacing w:after="120"/>
        <w:ind w:left="288"/>
      </w:pPr>
      <w:r>
        <w:rPr>
          <w:rFonts w:ascii="Arial" w:hAnsi="Arial"/>
          <w:b/>
          <w:color w:val="7C8DB0"/>
        </w:rPr>
        <w:t xml:space="preserve">2.  </w:t>
      </w:r>
      <w:r>
        <w:rPr>
          <w:rFonts w:ascii="Arial" w:hAnsi="Arial"/>
          <w:color w:val="1E1E1E"/>
          <w:sz w:val="19"/>
        </w:rPr>
        <w:t>Start the spindle coolant pump and verify there are no leaks at the reservoir, hoses, or fittings. Listen for cavitation or unusual pump noise.</w:t>
      </w:r>
    </w:p>
    <w:p>
      <w:pPr>
        <w:spacing w:after="120"/>
        <w:ind w:left="288"/>
      </w:pPr>
      <w:r>
        <w:rPr>
          <w:rFonts w:ascii="Arial" w:hAnsi="Arial"/>
          <w:b/>
          <w:color w:val="7C8DB0"/>
        </w:rPr>
        <w:t xml:space="preserve">3.  </w:t>
      </w:r>
      <w:r>
        <w:rPr>
          <w:rFonts w:ascii="Arial" w:hAnsi="Arial"/>
          <w:color w:val="1E1E1E"/>
          <w:sz w:val="19"/>
        </w:rPr>
        <w:t>Run the spindle at low RPM (e.g., 500 RPM) for 2 minutes, then at operating RPM for 2 minutes. Monitor the coolant flow indicator (if equipped) and ensure steady flow.</w:t>
      </w:r>
    </w:p>
    <w:p>
      <w:pPr>
        <w:spacing w:after="120"/>
        <w:ind w:left="288"/>
      </w:pPr>
      <w:r>
        <w:rPr>
          <w:rFonts w:ascii="Arial" w:hAnsi="Arial"/>
          <w:b/>
          <w:color w:val="7C8DB0"/>
        </w:rPr>
        <w:t xml:space="preserve">4.  </w:t>
      </w:r>
      <w:r>
        <w:rPr>
          <w:rFonts w:ascii="Arial" w:hAnsi="Arial"/>
          <w:color w:val="1E1E1E"/>
          <w:sz w:val="19"/>
        </w:rPr>
        <w:t>Check the spindle temperature via the machine's thermal display or an infrared thermometer. Temperature should stabilize within OEM limits (typically 30-50°C above ambient).</w:t>
      </w:r>
    </w:p>
    <w:p>
      <w:pPr>
        <w:spacing w:after="120"/>
        <w:ind w:left="288"/>
      </w:pPr>
      <w:r>
        <w:rPr>
          <w:rFonts w:ascii="Arial" w:hAnsi="Arial"/>
          <w:b/>
          <w:color w:val="7C8DB0"/>
        </w:rPr>
        <w:t xml:space="preserve">5.  </w:t>
      </w:r>
      <w:r>
        <w:rPr>
          <w:rFonts w:ascii="Arial" w:hAnsi="Arial"/>
          <w:color w:val="1E1E1E"/>
          <w:sz w:val="19"/>
        </w:rPr>
        <w:t>Document the final concentration reading, any adjustments made, and the date in the PM work order within ServiceGrid. Sign off on the task.</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