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Tool Holder Pull Stud Inspection for Wear</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CNC tool holder pull studs for wear, elongation, cracking, and thread damage. Worn or damaged pull studs can cause tool ejection during high-speed machining, leading to catastrophic spindle damage, workpiece scrap, and operator injury. This PM ensures the mechanical integrity of the tool-to-spindle interface.</w:t>
      </w:r>
    </w:p>
    <w:p>
      <w:pPr>
        <w:spacing w:after="120"/>
        <w:ind w:left="216"/>
      </w:pPr>
      <w:r>
        <w:rPr>
          <w:rFonts w:ascii="Arial" w:hAnsi="Arial"/>
          <w:color w:val="1E1E1E"/>
          <w:sz w:val="19"/>
        </w:rPr>
        <w:t>Frequency: Every 500 hours of spindle runtime or monthly, whichever comes first. For machines running heavy roughing cycles or high-speed finishing, reduce interval to 250 hours.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at the disconnect switch. Apply personal lock and tag.</w:t>
              <w:br/>
            </w:r>
            <w:r>
              <w:rPr>
                <w:rFonts w:ascii="Arial" w:hAnsi="Arial"/>
                <w:color w:val="1E1E1E"/>
                <w:sz w:val="19"/>
              </w:rPr>
              <w:t>•  Pneumatic Isolation: Close the main air supply valve to the machine. Bleed any residual air from the drawbar actuation line by cycling the tool change arm manually (if accessible) or opening the bleed valve on the FRL unit.</w:t>
              <w:br/>
            </w:r>
            <w:r>
              <w:rPr>
                <w:rFonts w:ascii="Arial" w:hAnsi="Arial"/>
                <w:color w:val="1E1E1E"/>
                <w:sz w:val="19"/>
              </w:rPr>
              <w:t>•  Hydraulic Isolation: If the machine uses a hydraulic drawbar system, close the hydraulic isolation valve and relieve system pressure per OEM instructions.</w:t>
              <w:br/>
            </w:r>
            <w:r>
              <w:rPr>
                <w:rFonts w:ascii="Arial" w:hAnsi="Arial"/>
                <w:color w:val="1E1E1E"/>
                <w:sz w:val="19"/>
              </w:rPr>
              <w:t>•  Mandatory PPE: Safety glasses with side shields, cut-resistant gloves (ANSI A4 or higher),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Pull stud gauge (go/no-go type, specific to pull stud standard: BT, CAT, HSK, etc.)</w:t>
      </w:r>
    </w:p>
    <w:p>
      <w:pPr>
        <w:spacing w:after="120"/>
        <w:ind w:left="360"/>
      </w:pPr>
      <w:r>
        <w:rPr>
          <w:rFonts w:ascii="Arial" w:hAnsi="Arial"/>
          <w:color w:val="1E1E1E"/>
          <w:sz w:val="19"/>
        </w:rPr>
        <w:t>▪  0-1 inch / 0-25 mm outside micrometer with 0.0001 inch / 0.001 mm resolution</w:t>
      </w:r>
    </w:p>
    <w:p>
      <w:pPr>
        <w:spacing w:after="120"/>
        <w:ind w:left="360"/>
      </w:pPr>
      <w:r>
        <w:rPr>
          <w:rFonts w:ascii="Arial" w:hAnsi="Arial"/>
          <w:color w:val="1E1E1E"/>
          <w:sz w:val="19"/>
        </w:rPr>
        <w:t>▪  10x jeweler's loupe or borescope for crack inspection</w:t>
      </w:r>
    </w:p>
    <w:p>
      <w:pPr>
        <w:spacing w:after="120"/>
        <w:ind w:left="360"/>
      </w:pPr>
      <w:r>
        <w:rPr>
          <w:rFonts w:ascii="Arial" w:hAnsi="Arial"/>
          <w:color w:val="1E1E1E"/>
          <w:sz w:val="19"/>
        </w:rPr>
        <w:t>▪  Thread pitch gauge (metric or imperial, matching pull stud thread)</w:t>
      </w:r>
    </w:p>
    <w:p>
      <w:pPr>
        <w:spacing w:after="120"/>
        <w:ind w:left="360"/>
      </w:pPr>
      <w:r>
        <w:rPr>
          <w:rFonts w:ascii="Arial" w:hAnsi="Arial"/>
          <w:color w:val="1E1E1E"/>
          <w:sz w:val="19"/>
        </w:rPr>
        <w:t>▪  Clean lint-free wipes (Kimwipes or equivalent)</w:t>
      </w:r>
    </w:p>
    <w:p>
      <w:pPr>
        <w:spacing w:after="120"/>
        <w:ind w:left="360"/>
      </w:pPr>
      <w:r>
        <w:rPr>
          <w:rFonts w:ascii="Arial" w:hAnsi="Arial"/>
          <w:color w:val="1E1E1E"/>
          <w:sz w:val="19"/>
        </w:rPr>
        <w:t>▪  Isopropyl alcohol (99% concentration) in a spray bottle</w:t>
      </w:r>
    </w:p>
    <w:p>
      <w:pPr>
        <w:spacing w:after="120"/>
        <w:ind w:left="360"/>
      </w:pPr>
      <w:r>
        <w:rPr>
          <w:rFonts w:ascii="Arial" w:hAnsi="Arial"/>
          <w:color w:val="1E1E1E"/>
          <w:sz w:val="19"/>
        </w:rPr>
        <w:t>▪  Replacement pull studs (OEM spec, correct thread and head profile)</w:t>
      </w:r>
    </w:p>
    <w:p>
      <w:pPr>
        <w:spacing w:after="120"/>
        <w:ind w:left="360"/>
      </w:pPr>
      <w:r>
        <w:rPr>
          <w:rFonts w:ascii="Arial" w:hAnsi="Arial"/>
          <w:color w:val="1E1E1E"/>
          <w:sz w:val="19"/>
        </w:rPr>
        <w:t>▪  Torque wrench (range 10-50 Nm / 7-37 ft-lb, calibrated within last 12 months)</w:t>
      </w:r>
    </w:p>
    <w:p>
      <w:pPr>
        <w:spacing w:after="120"/>
        <w:ind w:left="360"/>
      </w:pPr>
      <w:r>
        <w:rPr>
          <w:rFonts w:ascii="Arial" w:hAnsi="Arial"/>
          <w:color w:val="1E1E1E"/>
          <w:sz w:val="19"/>
        </w:rPr>
        <w:t>▪  Pull stud installation tool (if required by OEM)</w:t>
      </w:r>
    </w:p>
    <w:p>
      <w:pPr>
        <w:spacing w:after="120"/>
        <w:ind w:left="360"/>
      </w:pPr>
      <w:r>
        <w:rPr>
          <w:rFonts w:ascii="Arial" w:hAnsi="Arial"/>
          <w:color w:val="1E1E1E"/>
          <w:sz w:val="19"/>
        </w:rPr>
        <w:t>▪  Permanent marker or paint pen for marking rejected studs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by attempting to start the spindle and actuate the tool change arm.</w:t>
      </w:r>
    </w:p>
    <w:p>
      <w:pPr>
        <w:spacing w:after="120"/>
        <w:ind w:left="288"/>
      </w:pPr>
      <w:r>
        <w:rPr>
          <w:rFonts w:ascii="Arial" w:hAnsi="Arial"/>
          <w:b/>
          <w:color w:val="7C8DB0"/>
        </w:rPr>
        <w:t xml:space="preserve">2.  </w:t>
      </w:r>
      <w:r>
        <w:rPr>
          <w:rFonts w:ascii="Arial" w:hAnsi="Arial"/>
          <w:color w:val="1E1E1E"/>
          <w:sz w:val="19"/>
        </w:rPr>
        <w:t>Remove all tool holders from the spindle, carousel, and any auxiliary storage (e.g., side-mount tool changer pockets). Place them on a clean, non-marring work surface.</w:t>
      </w:r>
    </w:p>
    <w:p>
      <w:pPr>
        <w:spacing w:after="120"/>
        <w:ind w:left="288"/>
      </w:pPr>
      <w:r>
        <w:rPr>
          <w:rFonts w:ascii="Arial" w:hAnsi="Arial"/>
          <w:b/>
          <w:color w:val="7C8DB0"/>
        </w:rPr>
        <w:t xml:space="preserve">3.  </w:t>
      </w:r>
      <w:r>
        <w:rPr>
          <w:rFonts w:ascii="Arial" w:hAnsi="Arial"/>
          <w:color w:val="1E1E1E"/>
          <w:sz w:val="19"/>
        </w:rPr>
        <w:t>Wipe each pull stud and the surrounding tool holder taper with a lint-free wipe lightly dampened with isopropyl alcohol. Remove all cutting fluid residue, chips, and debris.</w:t>
      </w:r>
    </w:p>
    <w:p>
      <w:pPr>
        <w:spacing w:after="120"/>
        <w:ind w:left="288"/>
      </w:pPr>
      <w:r>
        <w:rPr>
          <w:rFonts w:ascii="Arial" w:hAnsi="Arial"/>
          <w:b/>
          <w:color w:val="7C8DB0"/>
        </w:rPr>
        <w:t xml:space="preserve">4.  </w:t>
      </w:r>
      <w:r>
        <w:rPr>
          <w:rFonts w:ascii="Arial" w:hAnsi="Arial"/>
          <w:color w:val="1E1E1E"/>
          <w:sz w:val="19"/>
        </w:rPr>
        <w:t>Visually inspect each pull stud under bright lighting using the 10x loupe. Look for: circumferential cracks at the neck (groove behind the head), radial cracks on the head face, galling or scoring on the head taper, and thread damage (stripped, cross-threaded, or corroded threads). Reject any stud with visible cracks or thread damage.</w:t>
      </w:r>
    </w:p>
    <w:p>
      <w:pPr>
        <w:spacing w:after="120"/>
        <w:ind w:left="288"/>
      </w:pPr>
      <w:r>
        <w:rPr>
          <w:rFonts w:ascii="Arial" w:hAnsi="Arial"/>
          <w:b/>
          <w:color w:val="7C8DB0"/>
        </w:rPr>
        <w:t xml:space="preserve">5.  </w:t>
      </w:r>
      <w:r>
        <w:rPr>
          <w:rFonts w:ascii="Arial" w:hAnsi="Arial"/>
          <w:color w:val="1E1E1E"/>
          <w:sz w:val="19"/>
        </w:rPr>
        <w:t>Measure the pull stud head thickness (the distance from the head face to the shoulder) using the outside micrometer. Compare to OEM specification (typical for CAT/CV studs: 0.1875 inch / 4.76 mm ±0.001 inch). Record the measurement. Reject any stud worn below the minimum allowable thickness.</w:t>
      </w:r>
    </w:p>
    <w:p>
      <w:pPr>
        <w:spacing w:after="120"/>
        <w:ind w:left="288"/>
      </w:pPr>
      <w:r>
        <w:rPr>
          <w:rFonts w:ascii="Arial" w:hAnsi="Arial"/>
          <w:b/>
          <w:color w:val="7C8DB0"/>
        </w:rPr>
        <w:t xml:space="preserve">6.  </w:t>
      </w:r>
      <w:r>
        <w:rPr>
          <w:rFonts w:ascii="Arial" w:hAnsi="Arial"/>
          <w:color w:val="1E1E1E"/>
          <w:sz w:val="19"/>
        </w:rPr>
        <w:t>Check the pull stud head diameter using the micrometer. Measure at two perpendicular orientations. Reject if the diameter is below the OEM minimum (e.g., for BT40 studs, typical head diameter is 0.625 inch / 15.88 mm, reject if below 0.623 inch / 15.82 mm).</w:t>
      </w:r>
    </w:p>
    <w:p>
      <w:pPr>
        <w:spacing w:after="120"/>
        <w:ind w:left="288"/>
      </w:pPr>
      <w:r>
        <w:rPr>
          <w:rFonts w:ascii="Arial" w:hAnsi="Arial"/>
          <w:b/>
          <w:color w:val="7C8DB0"/>
        </w:rPr>
        <w:t xml:space="preserve">7.  </w:t>
      </w:r>
      <w:r>
        <w:rPr>
          <w:rFonts w:ascii="Arial" w:hAnsi="Arial"/>
          <w:color w:val="1E1E1E"/>
          <w:sz w:val="19"/>
        </w:rPr>
        <w:t>Use the go/no-go pull stud gauge to check the groove profile and overall geometry. The stud must fully seat in the 'go' side and must not enter the 'no-go' side. Reject any stud that fails the gauge test.</w:t>
      </w:r>
    </w:p>
    <w:p>
      <w:pPr>
        <w:spacing w:after="120"/>
        <w:ind w:left="288"/>
      </w:pPr>
      <w:r>
        <w:rPr>
          <w:rFonts w:ascii="Arial" w:hAnsi="Arial"/>
          <w:b/>
          <w:color w:val="7C8DB0"/>
        </w:rPr>
        <w:t xml:space="preserve">8.  </w:t>
      </w:r>
      <w:r>
        <w:rPr>
          <w:rFonts w:ascii="Arial" w:hAnsi="Arial"/>
          <w:color w:val="1E1E1E"/>
          <w:sz w:val="19"/>
        </w:rPr>
        <w:t>Inspect the pull stud threads using the thread pitch gauge. Confirm the thread form matches the tool holder bore. Visually check for thread crest deformation or tearing. If any doubt exists, run a thread plug gauge (go/no-go) through the stud threads. Reject if the 'go' gauge does not spin freely or the 'no-go' gauge enters.</w:t>
      </w:r>
    </w:p>
    <w:p>
      <w:pPr>
        <w:spacing w:after="120"/>
        <w:ind w:left="288"/>
      </w:pPr>
      <w:r>
        <w:rPr>
          <w:rFonts w:ascii="Arial" w:hAnsi="Arial"/>
          <w:b/>
          <w:color w:val="7C8DB0"/>
        </w:rPr>
        <w:t xml:space="preserve">9.  </w:t>
      </w:r>
      <w:r>
        <w:rPr>
          <w:rFonts w:ascii="Arial" w:hAnsi="Arial"/>
          <w:color w:val="1E1E1E"/>
          <w:sz w:val="19"/>
        </w:rPr>
        <w:t>For any stud that passes all inspections, reinstall it into its tool holder. Apply a drop of medium-strength threadlocker (e.g., Loctite 242) to the stud threads. Torque the stud to the OEM specification (typically 30-40 Nm / 22-30 ft-lb for CAT/BT 40, 45-55 Nm / 33-41 ft-lb for CAT/BT 50). Use the installation tool if provided by the OEM to prevent holder body damage.</w:t>
      </w:r>
    </w:p>
    <w:p>
      <w:pPr>
        <w:spacing w:after="120"/>
        <w:ind w:left="288"/>
      </w:pPr>
      <w:r>
        <w:rPr>
          <w:rFonts w:ascii="Arial" w:hAnsi="Arial"/>
          <w:b/>
          <w:color w:val="7C8DB0"/>
        </w:rPr>
        <w:t xml:space="preserve">10.  </w:t>
      </w:r>
      <w:r>
        <w:rPr>
          <w:rFonts w:ascii="Arial" w:hAnsi="Arial"/>
          <w:color w:val="1E1E1E"/>
          <w:sz w:val="19"/>
        </w:rPr>
        <w:t>For rejected studs, mark the head face with a permanent marker or paint pen with an 'R' for rejection. Place them in a segregated container for disposal. Do not return them to service under any circumstances.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pneumatic and electrical power to the machine.</w:t>
      </w:r>
    </w:p>
    <w:p>
      <w:pPr>
        <w:spacing w:after="120"/>
        <w:ind w:left="288"/>
      </w:pPr>
      <w:r>
        <w:rPr>
          <w:rFonts w:ascii="Arial" w:hAnsi="Arial"/>
          <w:b/>
          <w:color w:val="7C8DB0"/>
        </w:rPr>
        <w:t xml:space="preserve">2.  </w:t>
      </w:r>
      <w:r>
        <w:rPr>
          <w:rFonts w:ascii="Arial" w:hAnsi="Arial"/>
          <w:color w:val="1E1E1E"/>
          <w:sz w:val="19"/>
        </w:rPr>
        <w:t>Load a known-good tool holder (with a freshly inspected and torqued pull stud) into the spindle. Manually actuate the tool change arm to verify proper drawbar clamping. Listen for any unusual sounds (chattering, grinding) that could indicate a drawbar issue.</w:t>
      </w:r>
    </w:p>
    <w:p>
      <w:pPr>
        <w:spacing w:after="120"/>
        <w:ind w:left="288"/>
      </w:pPr>
      <w:r>
        <w:rPr>
          <w:rFonts w:ascii="Arial" w:hAnsi="Arial"/>
          <w:b/>
          <w:color w:val="7C8DB0"/>
        </w:rPr>
        <w:t xml:space="preserve">3.  </w:t>
      </w:r>
      <w:r>
        <w:rPr>
          <w:rFonts w:ascii="Arial" w:hAnsi="Arial"/>
          <w:color w:val="1E1E1E"/>
          <w:sz w:val="19"/>
        </w:rPr>
        <w:t>Run a spindle warm-up cycle per OEM recommendations (typically 10-15 minutes at increasing RPM). Monitor spindle load and vibration. If the machine has a tool retention force monitoring system, verify the force reading is within specification.</w:t>
      </w:r>
    </w:p>
    <w:p>
      <w:pPr>
        <w:spacing w:after="120"/>
        <w:ind w:left="288"/>
      </w:pPr>
      <w:r>
        <w:rPr>
          <w:rFonts w:ascii="Arial" w:hAnsi="Arial"/>
          <w:b/>
          <w:color w:val="7C8DB0"/>
        </w:rPr>
        <w:t xml:space="preserve">4.  </w:t>
      </w:r>
      <w:r>
        <w:rPr>
          <w:rFonts w:ascii="Arial" w:hAnsi="Arial"/>
          <w:color w:val="1E1E1E"/>
          <w:sz w:val="19"/>
        </w:rPr>
        <w:t>Perform a test cut on a scrap workpiece using a tool holder from the inspected batch. Run at typical production feeds and speeds. Check for any tool pull-out, chatter, or surface finish degradation.</w:t>
      </w:r>
    </w:p>
    <w:p>
      <w:pPr>
        <w:spacing w:after="120"/>
        <w:ind w:left="288"/>
      </w:pPr>
      <w:r>
        <w:rPr>
          <w:rFonts w:ascii="Arial" w:hAnsi="Arial"/>
          <w:b/>
          <w:color w:val="7C8DB0"/>
        </w:rPr>
        <w:t xml:space="preserve">5.  </w:t>
      </w:r>
      <w:r>
        <w:rPr>
          <w:rFonts w:ascii="Arial" w:hAnsi="Arial"/>
          <w:color w:val="1E1E1E"/>
          <w:sz w:val="19"/>
        </w:rPr>
        <w:t>Document all inspection results (pass/fail, measurements) in the PM work order within ServiceGrid. Include the number of studs inspected, number rejected, and any observations about drawbar condition. Sign off on the work order to close the PM.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