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Commercial Cooling Tower Daily Water Treatment Conductivity Log</w:t>
      </w:r>
    </w:p>
    <w:p>
      <w:r>
        <w:rPr>
          <w:rFonts w:ascii="Arial" w:hAnsi="Arial"/>
          <w:b/>
          <w:color w:val="2563EB"/>
          <w:sz w:val="22"/>
        </w:rPr>
        <w:t>1.0 Form Objective &amp; Asset Scope</w:t>
      </w:r>
    </w:p>
    <w:p>
      <w:pPr>
        <w:spacing w:after="120"/>
        <w:ind w:left="216"/>
      </w:pPr>
      <w:r>
        <w:rPr>
          <w:rFonts w:ascii="Arial" w:hAnsi="Arial"/>
          <w:color w:val="1E1E1E"/>
          <w:sz w:val="20"/>
        </w:rPr>
        <w:t>This daily water treatment conductivity log is designed to track key water quality parameters for commercial cooling towers. Proper water treatment prevents scale formation, corrosion, and biological fouling, which directly impacts heat transfer efficiency and equipment lifespan. This log supports compliance with OEM water treatment guidelines and helps identify trends that require corrective action.</w:t>
      </w:r>
    </w:p>
    <w:p>
      <w:pPr>
        <w:spacing w:after="120"/>
        <w:ind w:left="216"/>
      </w:pPr>
      <w:r>
        <w:rPr>
          <w:rFonts w:ascii="Arial" w:hAnsi="Arial"/>
          <w:color w:val="1E1E1E"/>
          <w:sz w:val="20"/>
        </w:rPr>
        <w:t>Scope includes all forced-draft and induced-draft cooling towers serving HVAC systems, process cooling, or refrigeration in commercial facilities. This log is critical for reliability engineers and facility managers to ensure optimal water chemistry and minimize unplanned downtime.</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Cooling Tower ID / Asset Tag: ____________________</w:t>
      </w:r>
    </w:p>
    <w:p>
      <w:pPr>
        <w:spacing w:after="160"/>
        <w:ind w:left="216"/>
      </w:pPr>
      <w:r>
        <w:rPr>
          <w:rFonts w:ascii="Arial" w:hAnsi="Arial"/>
          <w:color w:val="1E1E1E"/>
          <w:sz w:val="20"/>
        </w:rPr>
        <w:t>System Location (e.g., Roof, Mechanical Room): ____________________</w:t>
      </w:r>
    </w:p>
    <w:p>
      <w:pPr>
        <w:spacing w:after="160"/>
        <w:ind w:left="216"/>
      </w:pPr>
      <w:r>
        <w:rPr>
          <w:rFonts w:ascii="Arial" w:hAnsi="Arial"/>
          <w:color w:val="1E1E1E"/>
          <w:sz w:val="20"/>
        </w:rPr>
        <w:t>Make/Model: ____________________</w:t>
      </w:r>
    </w:p>
    <w:p>
      <w:pPr>
        <w:spacing w:after="160"/>
        <w:ind w:left="216"/>
      </w:pPr>
      <w:r>
        <w:rPr>
          <w:rFonts w:ascii="Arial" w:hAnsi="Arial"/>
          <w:color w:val="1E1E1E"/>
          <w:sz w:val="20"/>
        </w:rPr>
        <w:t>Hour Meter Reading (if applicable): ____________________</w:t>
      </w:r>
    </w:p>
    <w:p>
      <w:pPr>
        <w:spacing w:after="160"/>
        <w:ind w:left="216"/>
      </w:pPr>
      <w:r>
        <w:rPr>
          <w:rFonts w:ascii="Arial" w:hAnsi="Arial"/>
          <w:color w:val="1E1E1E"/>
          <w:sz w:val="20"/>
        </w:rPr>
        <w:t>Weather Conditions (e.g., Sunny, Rain, Hot):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conductivity meter is calibrated per manufacturer instructions.</w:t>
      </w:r>
    </w:p>
    <w:p>
      <w:pPr>
        <w:spacing w:after="160"/>
        <w:ind w:left="216"/>
      </w:pPr>
      <w:r>
        <w:rPr>
          <w:rFonts w:ascii="Arial" w:hAnsi="Arial"/>
          <w:color w:val="1E1E1E"/>
          <w:sz w:val="20"/>
        </w:rPr>
        <w:t>☐ Pass  ☐ Fail - Record conductivity reading (µS/cm) from tower sump sample.</w:t>
      </w:r>
    </w:p>
    <w:p>
      <w:pPr>
        <w:spacing w:after="160"/>
        <w:ind w:left="216"/>
      </w:pPr>
      <w:r>
        <w:rPr>
          <w:rFonts w:ascii="Arial" w:hAnsi="Arial"/>
          <w:color w:val="1E1E1E"/>
          <w:sz w:val="20"/>
        </w:rPr>
        <w:t>☐ Pass  ☐ Fail - Record pH reading from tower sump sample.</w:t>
      </w:r>
    </w:p>
    <w:p>
      <w:pPr>
        <w:spacing w:after="160"/>
        <w:ind w:left="216"/>
      </w:pPr>
      <w:r>
        <w:rPr>
          <w:rFonts w:ascii="Arial" w:hAnsi="Arial"/>
          <w:color w:val="1E1E1E"/>
          <w:sz w:val="20"/>
        </w:rPr>
        <w:t>☐ Pass  ☐ Fail - Record temperature of tower sump water (°C or °F).</w:t>
      </w:r>
    </w:p>
    <w:p>
      <w:pPr>
        <w:spacing w:after="160"/>
        <w:ind w:left="216"/>
      </w:pPr>
      <w:r>
        <w:rPr>
          <w:rFonts w:ascii="Arial" w:hAnsi="Arial"/>
          <w:color w:val="1E1E1E"/>
          <w:sz w:val="20"/>
        </w:rPr>
        <w:t>☐ Pass  ☐ Fail - Check biocide residual level (ppm) and record value.</w:t>
      </w:r>
    </w:p>
    <w:p>
      <w:pPr>
        <w:spacing w:after="160"/>
        <w:ind w:left="216"/>
      </w:pPr>
      <w:r>
        <w:rPr>
          <w:rFonts w:ascii="Arial" w:hAnsi="Arial"/>
          <w:color w:val="1E1E1E"/>
          <w:sz w:val="20"/>
        </w:rPr>
        <w:t>☐ Pass  ☐ Fail - Inspect tower basin for visible debris, algae, or sludge accumulation.</w:t>
      </w:r>
    </w:p>
    <w:p>
      <w:pPr>
        <w:spacing w:after="160"/>
        <w:ind w:left="216"/>
      </w:pPr>
      <w:r>
        <w:rPr>
          <w:rFonts w:ascii="Arial" w:hAnsi="Arial"/>
          <w:color w:val="1E1E1E"/>
          <w:sz w:val="20"/>
        </w:rPr>
        <w:t>☐ Pass  ☐ Fail - Verify chemical feed pumps are operational and dosing correctly.</w:t>
      </w:r>
    </w:p>
    <w:p>
      <w:pPr>
        <w:spacing w:after="160"/>
        <w:ind w:left="216"/>
      </w:pPr>
      <w:r>
        <w:rPr>
          <w:rFonts w:ascii="Arial" w:hAnsi="Arial"/>
          <w:color w:val="1E1E1E"/>
          <w:sz w:val="20"/>
        </w:rPr>
        <w:t>☐ Pass  ☐ Fail - Check bleed-off (blowdown) valve operation and adjust if needed.</w:t>
      </w:r>
    </w:p>
    <w:p>
      <w:pPr>
        <w:spacing w:after="160"/>
        <w:ind w:left="216"/>
      </w:pPr>
      <w:r>
        <w:rPr>
          <w:rFonts w:ascii="Arial" w:hAnsi="Arial"/>
          <w:color w:val="1E1E1E"/>
          <w:sz w:val="20"/>
        </w:rPr>
        <w:t>☐ Pass  ☐ Fail - Inspect make-up water float valve for proper operation.</w:t>
      </w:r>
    </w:p>
    <w:p>
      <w:pPr>
        <w:spacing w:after="160"/>
        <w:ind w:left="216"/>
      </w:pPr>
      <w:r>
        <w:rPr>
          <w:rFonts w:ascii="Arial" w:hAnsi="Arial"/>
          <w:color w:val="1E1E1E"/>
          <w:sz w:val="20"/>
        </w:rPr>
        <w:t>☐ Pass  ☐ Fail - Record make-up water meter reading (if available).</w:t>
      </w:r>
    </w:p>
    <w:p>
      <w:pPr>
        <w:spacing w:after="160"/>
        <w:ind w:left="216"/>
      </w:pPr>
      <w:r>
        <w:rPr>
          <w:rFonts w:ascii="Arial" w:hAnsi="Arial"/>
          <w:color w:val="1E1E1E"/>
          <w:sz w:val="20"/>
        </w:rPr>
        <w:t>☐ Pass  ☐ Fail - Verify drift eliminators are intact and free of blockage.</w:t>
      </w:r>
    </w:p>
    <w:p>
      <w:pPr>
        <w:spacing w:after="160"/>
        <w:ind w:left="216"/>
      </w:pPr>
      <w:r>
        <w:rPr>
          <w:rFonts w:ascii="Arial" w:hAnsi="Arial"/>
          <w:color w:val="1E1E1E"/>
          <w:sz w:val="20"/>
        </w:rPr>
        <w:t>☐ Pass  ☐ Fail - Check fan motor amp draw and vibration levels (visual/audible).</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(e.g., high conductivity, low pH, algae growth): ________________________________________</w:t>
      </w:r>
    </w:p>
    <w:p>
      <w:pPr>
        <w:spacing w:after="240"/>
        <w:ind w:left="216"/>
      </w:pPr>
      <w:r>
        <w:rPr>
          <w:rFonts w:ascii="Arial" w:hAnsi="Arial"/>
          <w:color w:val="1E1E1E"/>
          <w:sz w:val="20"/>
        </w:rPr>
        <w:t>Corrective Action Taken (e.g., adjusted bleed-off, added biocide): ________________________________________</w:t>
      </w:r>
    </w:p>
    <w:p>
      <w:pPr>
        <w:spacing w:after="240"/>
        <w:ind w:left="216"/>
      </w:pPr>
      <w:r>
        <w:rPr>
          <w:rFonts w:ascii="Arial" w:hAnsi="Arial"/>
          <w:color w:val="1E1E1E"/>
          <w:sz w:val="20"/>
        </w:rPr>
        <w:t>Parts Required (e.g., chemical pump rebuild kit, float valve): ________________________________________</w:t>
      </w:r>
    </w:p>
    <w:p>
      <w:pPr>
        <w:spacing w:after="240"/>
        <w:ind w:left="216"/>
      </w:pPr>
      <w:r>
        <w:rPr>
          <w:rFonts w:ascii="Arial" w:hAnsi="Arial"/>
          <w:color w:val="1E1E1E"/>
          <w:sz w:val="20"/>
        </w:rPr>
        <w:t>Work Order Number (if generated): ________________________________________</w:t>
      </w:r>
    </w:p>
    <w:p>
      <w:pPr>
        <w:spacing w:after="240"/>
        <w:ind w:left="216"/>
      </w:pPr>
      <w:r>
        <w:rPr>
          <w:rFonts w:ascii="Arial" w:hAnsi="Arial"/>
          <w:color w:val="1E1E1E"/>
          <w:sz w:val="20"/>
        </w:rPr>
        <w:t>Follow-up Required By Date: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Reliability Manager Review: __________________________ Date: ____________</w:t>
      </w:r>
    </w:p>
    <w:p>
      <w:pPr>
        <w:spacing w:after="360"/>
        <w:ind w:left="216"/>
      </w:pPr>
      <w:r>
        <w:rPr>
          <w:rFonts w:ascii="Arial" w:hAnsi="Arial"/>
          <w:color w:val="1E1E1E"/>
          <w:sz w:val="20"/>
        </w:rPr>
        <w:t>Date of Review: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