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Dust Collector Explosion Panel Inspection &amp; Maintenance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and verify the integrity of explosion panels (rupture discs) installed on dust collection systems. These panels are critical safety devices designed to relieve overpressure in the event of a deflagration, preventing catastrophic vessel failure and protecting personnel and equipment. This PM ensures panels are free from corrosion, mechanical damage, debris buildup, and incorrect modifications that could impair their burst rating.</w:t>
      </w:r>
    </w:p>
    <w:p>
      <w:pPr>
        <w:spacing w:after="120"/>
        <w:ind w:left="216"/>
      </w:pPr>
      <w:r>
        <w:rPr>
          <w:rFonts w:ascii="Arial" w:hAnsi="Arial"/>
          <w:color w:val="1E1E1E"/>
          <w:sz w:val="19"/>
        </w:rPr>
        <w:t>Frequency: Quarterly (every 3 months) or per OEM recommendation, whichever is more frequent. Additional inspection is required after any event that could have stressed the panel (e.g., near-miss deflagration, mechanical impact, or fire).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power supply to the dust collector fan motor and any rotary airlock valves. Verify zero energy state with a qualified electrician.</w:t>
              <w:br/>
            </w:r>
            <w:r>
              <w:rPr>
                <w:rFonts w:ascii="Arial" w:hAnsi="Arial"/>
                <w:color w:val="1E1E1E"/>
                <w:sz w:val="19"/>
              </w:rPr>
              <w:t>•  Process Isolation: Close and lock out any isolation valves or dampers between the dust collector and the process equipment. Ensure the system is fully depressurized and cooled to ambient temperature.</w:t>
              <w:br/>
            </w:r>
            <w:r>
              <w:rPr>
                <w:rFonts w:ascii="Arial" w:hAnsi="Arial"/>
                <w:color w:val="1E1E1E"/>
                <w:sz w:val="19"/>
              </w:rPr>
              <w:t>•  Confined Space: If entry into the dust collector hopper or clean air plenum is required, follow the site's confined space entry permit procedure. This inspection is typically performed externally, but verify.</w:t>
              <w:br/>
            </w:r>
            <w:r>
              <w:rPr>
                <w:rFonts w:ascii="Arial" w:hAnsi="Arial"/>
                <w:color w:val="1E1E1E"/>
                <w:sz w:val="19"/>
              </w:rPr>
              <w:t>•  Mandatory PPE: Safety glasses with side shields, cut-resistant gloves, steel-toed boots, hearing protection (if near other operating equipment), and a full-face shield if working overhead. If dust is combustible, use non-sparking tools and wear flame-resistant (FR) clothing.</w:t>
              <w:br/>
            </w:r>
            <w:r>
              <w:rPr>
                <w:rFonts w:ascii="Arial" w:hAnsi="Arial"/>
                <w:color w:val="1E1E1E"/>
                <w:sz w:val="19"/>
              </w:rPr>
              <w:t>•  Combustible Dust Hazard: Verify the area is free of accumulated combustible dust before beginning work. Use a Type D or E vacuum rated for combustible dusts if cleaning is needed.</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Torque wrench (calibrated, range covering panel fastener specs, typically 20-50 Nm)</w:t>
      </w:r>
    </w:p>
    <w:p>
      <w:pPr>
        <w:spacing w:after="120"/>
        <w:ind w:left="360"/>
      </w:pPr>
      <w:r>
        <w:rPr>
          <w:rFonts w:ascii="Arial" w:hAnsi="Arial"/>
          <w:color w:val="1E1E1E"/>
          <w:sz w:val="19"/>
        </w:rPr>
        <w:t>▪  Socket set and ratchet (metric or imperial, matching panel bolts)</w:t>
      </w:r>
    </w:p>
    <w:p>
      <w:pPr>
        <w:spacing w:after="120"/>
        <w:ind w:left="360"/>
      </w:pPr>
      <w:r>
        <w:rPr>
          <w:rFonts w:ascii="Arial" w:hAnsi="Arial"/>
          <w:color w:val="1E1E1E"/>
          <w:sz w:val="19"/>
        </w:rPr>
        <w:t>▪  Feeler gauge set (0.001-0.030 inch / 0.025-0.76 mm)</w:t>
      </w:r>
    </w:p>
    <w:p>
      <w:pPr>
        <w:spacing w:after="120"/>
        <w:ind w:left="360"/>
      </w:pPr>
      <w:r>
        <w:rPr>
          <w:rFonts w:ascii="Arial" w:hAnsi="Arial"/>
          <w:color w:val="1E1E1E"/>
          <w:sz w:val="19"/>
        </w:rPr>
        <w:t>▪  Digital camera or smartphone for documentation</w:t>
      </w:r>
    </w:p>
    <w:p>
      <w:pPr>
        <w:spacing w:after="120"/>
        <w:ind w:left="360"/>
      </w:pPr>
      <w:r>
        <w:rPr>
          <w:rFonts w:ascii="Arial" w:hAnsi="Arial"/>
          <w:color w:val="1E1E1E"/>
          <w:sz w:val="19"/>
        </w:rPr>
        <w:t>▪  Flashlight or inspection light</w:t>
      </w:r>
    </w:p>
    <w:p>
      <w:pPr>
        <w:spacing w:after="120"/>
        <w:ind w:left="360"/>
      </w:pPr>
      <w:r>
        <w:rPr>
          <w:rFonts w:ascii="Arial" w:hAnsi="Arial"/>
          <w:color w:val="1E1E1E"/>
          <w:sz w:val="19"/>
        </w:rPr>
        <w:t>▪  Non-sparking scraper or brush (brass or plastic)</w:t>
      </w:r>
    </w:p>
    <w:p>
      <w:pPr>
        <w:spacing w:after="120"/>
        <w:ind w:left="360"/>
      </w:pPr>
      <w:r>
        <w:rPr>
          <w:rFonts w:ascii="Arial" w:hAnsi="Arial"/>
          <w:color w:val="1E1E1E"/>
          <w:sz w:val="19"/>
        </w:rPr>
        <w:t>▪  Replacement explosion panel assembly (OEM part, correct burst pressure rating)</w:t>
      </w:r>
    </w:p>
    <w:p>
      <w:pPr>
        <w:spacing w:after="120"/>
        <w:ind w:left="360"/>
      </w:pPr>
      <w:r>
        <w:rPr>
          <w:rFonts w:ascii="Arial" w:hAnsi="Arial"/>
          <w:color w:val="1E1E1E"/>
          <w:sz w:val="19"/>
        </w:rPr>
        <w:t>▪  Replacement gaskets (OEM specified)</w:t>
      </w:r>
    </w:p>
    <w:p>
      <w:pPr>
        <w:spacing w:after="120"/>
        <w:ind w:left="360"/>
      </w:pPr>
      <w:r>
        <w:rPr>
          <w:rFonts w:ascii="Arial" w:hAnsi="Arial"/>
          <w:color w:val="1E1E1E"/>
          <w:sz w:val="19"/>
        </w:rPr>
        <w:t>▪  Anti-seize compound (high-temperature, non-hardening)</w:t>
      </w:r>
    </w:p>
    <w:p>
      <w:pPr>
        <w:spacing w:after="120"/>
        <w:ind w:left="360"/>
      </w:pPr>
      <w:r>
        <w:rPr>
          <w:rFonts w:ascii="Arial" w:hAnsi="Arial"/>
          <w:color w:val="1E1E1E"/>
          <w:sz w:val="19"/>
        </w:rPr>
        <w:t>▪  Rags and approved solvent for cleaning</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Confirm LOTO is applied and verified. Post warning tags on all isolation points. Ensure the dust collector is cool and depressurized.</w:t>
      </w:r>
    </w:p>
    <w:p>
      <w:pPr>
        <w:spacing w:after="120"/>
        <w:ind w:left="288"/>
      </w:pPr>
      <w:r>
        <w:rPr>
          <w:rFonts w:ascii="Arial" w:hAnsi="Arial"/>
          <w:b/>
          <w:color w:val="7C8DB0"/>
        </w:rPr>
        <w:t xml:space="preserve">2.  </w:t>
      </w:r>
      <w:r>
        <w:rPr>
          <w:rFonts w:ascii="Arial" w:hAnsi="Arial"/>
          <w:color w:val="1E1E1E"/>
          <w:sz w:val="19"/>
        </w:rPr>
        <w:t>Visually inspect the exterior of the explosion panel and its mounting frame for signs of physical damage: dents, punctures, tears, or deformation. Pay special attention to the scored burst lines (if visible). Document any damage with photos.</w:t>
      </w:r>
    </w:p>
    <w:p>
      <w:pPr>
        <w:spacing w:after="120"/>
        <w:ind w:left="288"/>
      </w:pPr>
      <w:r>
        <w:rPr>
          <w:rFonts w:ascii="Arial" w:hAnsi="Arial"/>
          <w:b/>
          <w:color w:val="7C8DB0"/>
        </w:rPr>
        <w:t xml:space="preserve">3.  </w:t>
      </w:r>
      <w:r>
        <w:rPr>
          <w:rFonts w:ascii="Arial" w:hAnsi="Arial"/>
          <w:color w:val="1E1E1E"/>
          <w:sz w:val="19"/>
        </w:rPr>
        <w:t>Inspect the panel gasket seal. Look for gaps, compression set, or extrusion. Using a feeler gauge, check for uniform gap between the panel and the mounting flange. Maximum allowable gap is 0.010 inch (0.25 mm) at any point. If gap exceeds spec, the gasket must be replaced.</w:t>
      </w:r>
    </w:p>
    <w:p>
      <w:pPr>
        <w:spacing w:after="120"/>
        <w:ind w:left="288"/>
      </w:pPr>
      <w:r>
        <w:rPr>
          <w:rFonts w:ascii="Arial" w:hAnsi="Arial"/>
          <w:b/>
          <w:color w:val="7C8DB0"/>
        </w:rPr>
        <w:t xml:space="preserve">4.  </w:t>
      </w:r>
      <w:r>
        <w:rPr>
          <w:rFonts w:ascii="Arial" w:hAnsi="Arial"/>
          <w:color w:val="1E1E1E"/>
          <w:sz w:val="19"/>
        </w:rPr>
        <w:t>Check all fasteners (bolts/nuts) for tightness. Using a torque wrench, verify each fastener is torqued to the OEM specification (typically 25-40 Nm for M10 bolts). Record torque values. Look for signs of corrosion or stripped threads.</w:t>
      </w:r>
    </w:p>
    <w:p>
      <w:pPr>
        <w:spacing w:after="120"/>
        <w:ind w:left="288"/>
      </w:pPr>
      <w:r>
        <w:rPr>
          <w:rFonts w:ascii="Arial" w:hAnsi="Arial"/>
          <w:b/>
          <w:color w:val="7C8DB0"/>
        </w:rPr>
        <w:t xml:space="preserve">5.  </w:t>
      </w:r>
      <w:r>
        <w:rPr>
          <w:rFonts w:ascii="Arial" w:hAnsi="Arial"/>
          <w:color w:val="1E1E1E"/>
          <w:sz w:val="19"/>
        </w:rPr>
        <w:t>Inspect the panel surface for corrosion, pitting, or chemical attack. Light surface rust can be cleaned with a non-sparking brush; deep pitting or perforation requires panel replacement.</w:t>
      </w:r>
    </w:p>
    <w:p>
      <w:pPr>
        <w:spacing w:after="120"/>
        <w:ind w:left="288"/>
      </w:pPr>
      <w:r>
        <w:rPr>
          <w:rFonts w:ascii="Arial" w:hAnsi="Arial"/>
          <w:b/>
          <w:color w:val="7C8DB0"/>
        </w:rPr>
        <w:t xml:space="preserve">6.  </w:t>
      </w:r>
      <w:r>
        <w:rPr>
          <w:rFonts w:ascii="Arial" w:hAnsi="Arial"/>
          <w:color w:val="1E1E1E"/>
          <w:sz w:val="19"/>
        </w:rPr>
        <w:t>Check for debris buildup on the interior side of the panel (if accessible via a sight glass or by removing a clean-out port). Accumulated dust on the panel can insulate it and alter its burst response. Clean if necessary using a non-sparking tool and approved vacuum.</w:t>
      </w:r>
    </w:p>
    <w:p>
      <w:pPr>
        <w:spacing w:after="120"/>
        <w:ind w:left="288"/>
      </w:pPr>
      <w:r>
        <w:rPr>
          <w:rFonts w:ascii="Arial" w:hAnsi="Arial"/>
          <w:b/>
          <w:color w:val="7C8DB0"/>
        </w:rPr>
        <w:t xml:space="preserve">7.  </w:t>
      </w:r>
      <w:r>
        <w:rPr>
          <w:rFonts w:ascii="Arial" w:hAnsi="Arial"/>
          <w:color w:val="1E1E1E"/>
          <w:sz w:val="19"/>
        </w:rPr>
        <w:t>Verify the panel's identification tag is legible and matches the required burst pressure (Pstat) for the vessel. Cross-reference with the dust collector's nameplate and the facility's NFPA 68 design calculations. If the tag is missing or illegible, replace the panel.</w:t>
      </w:r>
    </w:p>
    <w:p>
      <w:pPr>
        <w:spacing w:after="120"/>
        <w:ind w:left="288"/>
      </w:pPr>
      <w:r>
        <w:rPr>
          <w:rFonts w:ascii="Arial" w:hAnsi="Arial"/>
          <w:b/>
          <w:color w:val="7C8DB0"/>
        </w:rPr>
        <w:t xml:space="preserve">8.  </w:t>
      </w:r>
      <w:r>
        <w:rPr>
          <w:rFonts w:ascii="Arial" w:hAnsi="Arial"/>
          <w:color w:val="1E1E1E"/>
          <w:sz w:val="19"/>
        </w:rPr>
        <w:t>Inspect the vent ducting (if the panel is ducted to the outdoors). Ensure the duct is clear of obstructions, bird nests, or debris. Check that the duct exit is properly weatherproofed and that the rain cap (if installed) moves freely.</w:t>
      </w:r>
    </w:p>
    <w:p>
      <w:pPr>
        <w:spacing w:after="120"/>
        <w:ind w:left="288"/>
      </w:pPr>
      <w:r>
        <w:rPr>
          <w:rFonts w:ascii="Arial" w:hAnsi="Arial"/>
          <w:b/>
          <w:color w:val="7C8DB0"/>
        </w:rPr>
        <w:t xml:space="preserve">9.  </w:t>
      </w:r>
      <w:r>
        <w:rPr>
          <w:rFonts w:ascii="Arial" w:hAnsi="Arial"/>
          <w:color w:val="1E1E1E"/>
          <w:sz w:val="19"/>
        </w:rPr>
        <w:t>If any defect is found (damage, corrosion, incorrect rating, gasket failure, loose fasteners), replace the entire explosion panel assembly with a new OEM unit. Do not attempt to repair a damaged panel. Record the replacement in the maintenance log.</w:t>
      </w:r>
    </w:p>
    <w:p>
      <w:pPr>
        <w:spacing w:after="120"/>
        <w:ind w:left="288"/>
      </w:pPr>
      <w:r>
        <w:rPr>
          <w:rFonts w:ascii="Arial" w:hAnsi="Arial"/>
          <w:b/>
          <w:color w:val="7C8DB0"/>
        </w:rPr>
        <w:t xml:space="preserve">10.  </w:t>
      </w:r>
      <w:r>
        <w:rPr>
          <w:rFonts w:ascii="Arial" w:hAnsi="Arial"/>
          <w:color w:val="1E1E1E"/>
          <w:sz w:val="19"/>
        </w:rPr>
        <w:t>After inspection or replacement, clean the panel surface and surrounding area. Apply a thin layer of anti-seize to bolt threads (if not pre-coated). Re-torque fasteners to spec in a crisscross pattern.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tags. Ensure all personnel are clear of the dust collector.</w:t>
      </w:r>
    </w:p>
    <w:p>
      <w:pPr>
        <w:spacing w:after="120"/>
        <w:ind w:left="288"/>
      </w:pPr>
      <w:r>
        <w:rPr>
          <w:rFonts w:ascii="Arial" w:hAnsi="Arial"/>
          <w:b/>
          <w:color w:val="7C8DB0"/>
        </w:rPr>
        <w:t xml:space="preserve">2.  </w:t>
      </w:r>
      <w:r>
        <w:rPr>
          <w:rFonts w:ascii="Arial" w:hAnsi="Arial"/>
          <w:color w:val="1E1E1E"/>
          <w:sz w:val="19"/>
        </w:rPr>
        <w:t>Restore power to the dust collector fan and airlock. Start the system and allow it to reach normal operating pressure (static pressure).</w:t>
      </w:r>
    </w:p>
    <w:p>
      <w:pPr>
        <w:spacing w:after="120"/>
        <w:ind w:left="288"/>
      </w:pPr>
      <w:r>
        <w:rPr>
          <w:rFonts w:ascii="Arial" w:hAnsi="Arial"/>
          <w:b/>
          <w:color w:val="7C8DB0"/>
        </w:rPr>
        <w:t xml:space="preserve">3.  </w:t>
      </w:r>
      <w:r>
        <w:rPr>
          <w:rFonts w:ascii="Arial" w:hAnsi="Arial"/>
          <w:color w:val="1E1E1E"/>
          <w:sz w:val="19"/>
        </w:rPr>
        <w:t>Visually inspect the explosion panel while the system is running. Confirm there is no air leakage around the gasket (listen for hissing, feel for airflow with a hand, or use a smoke pencil).</w:t>
      </w:r>
    </w:p>
    <w:p>
      <w:pPr>
        <w:spacing w:after="120"/>
        <w:ind w:left="288"/>
      </w:pPr>
      <w:r>
        <w:rPr>
          <w:rFonts w:ascii="Arial" w:hAnsi="Arial"/>
          <w:b/>
          <w:color w:val="7C8DB0"/>
        </w:rPr>
        <w:t xml:space="preserve">4.  </w:t>
      </w:r>
      <w:r>
        <w:rPr>
          <w:rFonts w:ascii="Arial" w:hAnsi="Arial"/>
          <w:color w:val="1E1E1E"/>
          <w:sz w:val="19"/>
        </w:rPr>
        <w:t>Monitor the system's pressure differential (delta-P) across the filters for 10 minutes. Ensure it remains within normal operating range. A sudden drop may indicate a leak at the panel.</w:t>
      </w:r>
    </w:p>
    <w:p>
      <w:pPr>
        <w:spacing w:after="120"/>
        <w:ind w:left="288"/>
      </w:pPr>
      <w:r>
        <w:rPr>
          <w:rFonts w:ascii="Arial" w:hAnsi="Arial"/>
          <w:b/>
          <w:color w:val="7C8DB0"/>
        </w:rPr>
        <w:t xml:space="preserve">5.  </w:t>
      </w:r>
      <w:r>
        <w:rPr>
          <w:rFonts w:ascii="Arial" w:hAnsi="Arial"/>
          <w:color w:val="1E1E1E"/>
          <w:sz w:val="19"/>
        </w:rPr>
        <w:t>Complete the PM work order in ServiceGrid. Document: inspection date, panel condition (pass/fail), torque values recorded, any replacements made (including new panel serial number and burst pressure), and photos of the panel before and after.</w:t>
      </w:r>
    </w:p>
    <w:p>
      <w:pPr>
        <w:spacing w:after="120"/>
        <w:ind w:left="288"/>
      </w:pPr>
      <w:r>
        <w:rPr>
          <w:rFonts w:ascii="Arial" w:hAnsi="Arial"/>
          <w:b/>
          <w:color w:val="7C8DB0"/>
        </w:rPr>
        <w:t xml:space="preserve">6.  </w:t>
      </w:r>
      <w:r>
        <w:rPr>
          <w:rFonts w:ascii="Arial" w:hAnsi="Arial"/>
          <w:color w:val="1E1E1E"/>
          <w:sz w:val="19"/>
        </w:rPr>
        <w:t>If a panel was replaced, update the equipment maintenance history and notify the safety department of the change. Dispose of the old panel per the manufacturer's instructions (typically scrap metal).</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