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 Laser Preheating Power Measurement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measure and calibrate the laser preheating power output on the edgebanding machine. Consistent laser power is critical for proper glue activation, ensuring strong edgeband adhesion and preventing delamination or ghosting defects. This PM is to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machine power disconnect and apply a personal lock and tag.</w:t>
              <w:br/>
            </w:r>
            <w:r>
              <w:rPr>
                <w:rFonts w:ascii="Arial" w:hAnsi="Arial"/>
                <w:color w:val="1E1E1E"/>
                <w:sz w:val="19"/>
              </w:rPr>
              <w:t>•  Laser Source Isolation: Verify the laser power supply is de-energized and discharge any capacitors per OEM procedure.</w:t>
              <w:br/>
            </w:r>
            <w:r>
              <w:rPr>
                <w:rFonts w:ascii="Arial" w:hAnsi="Arial"/>
                <w:color w:val="1E1E1E"/>
                <w:sz w:val="19"/>
              </w:rPr>
              <w:t>•  Pneumatic Isolation: Close the compressed air supply valve and bleed residual pressure from the system.</w:t>
              <w:br/>
            </w:r>
            <w:r>
              <w:rPr>
                <w:rFonts w:ascii="Arial" w:hAnsi="Arial"/>
                <w:color w:val="1E1E1E"/>
                <w:sz w:val="19"/>
              </w:rPr>
              <w:t>•  Mandatory PPE: Laser safety glasses (specific wavelength), safety glasses with side shields,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Laser power meter (e.g., Ophir 30A-BB-18 or equivalent, calibrated within the last 12 months)</w:t>
      </w:r>
    </w:p>
    <w:p>
      <w:pPr>
        <w:spacing w:after="120"/>
        <w:ind w:left="360"/>
      </w:pPr>
      <w:r>
        <w:rPr>
          <w:rFonts w:ascii="Arial" w:hAnsi="Arial"/>
          <w:color w:val="1E1E1E"/>
          <w:sz w:val="19"/>
        </w:rPr>
        <w:t>▪  Laser safety glasses (OD 5+ at 808nm or 940nm as per laser diode specification)</w:t>
      </w:r>
    </w:p>
    <w:p>
      <w:pPr>
        <w:spacing w:after="120"/>
        <w:ind w:left="360"/>
      </w:pPr>
      <w:r>
        <w:rPr>
          <w:rFonts w:ascii="Arial" w:hAnsi="Arial"/>
          <w:color w:val="1E1E1E"/>
          <w:sz w:val="19"/>
        </w:rPr>
        <w:t>▪  Digital multimeter with thermocouple probe (for verifying temperature feedback if applicable)</w:t>
      </w:r>
    </w:p>
    <w:p>
      <w:pPr>
        <w:spacing w:after="120"/>
        <w:ind w:left="360"/>
      </w:pPr>
      <w:r>
        <w:rPr>
          <w:rFonts w:ascii="Arial" w:hAnsi="Arial"/>
          <w:color w:val="1E1E1E"/>
          <w:sz w:val="19"/>
        </w:rPr>
        <w:t>▪  Small flathead screwdriver (for potentiometer adjustment on laser driver board)</w:t>
      </w:r>
    </w:p>
    <w:p>
      <w:pPr>
        <w:spacing w:after="120"/>
        <w:ind w:left="360"/>
      </w:pPr>
      <w:r>
        <w:rPr>
          <w:rFonts w:ascii="Arial" w:hAnsi="Arial"/>
          <w:color w:val="1E1E1E"/>
          <w:sz w:val="19"/>
        </w:rPr>
        <w:t>▪  Isopropyl alcohol (99%) and lint-free wipes (for cleaning laser output window)</w:t>
      </w:r>
    </w:p>
    <w:p>
      <w:pPr>
        <w:spacing w:after="120"/>
        <w:ind w:left="360"/>
      </w:pPr>
      <w:r>
        <w:rPr>
          <w:rFonts w:ascii="Arial" w:hAnsi="Arial"/>
          <w:color w:val="1E1E1E"/>
          <w:sz w:val="19"/>
        </w:rPr>
        <w:t>▪  OEM laser diode replacement kit (if power cannot be restored to spec)</w:t>
      </w:r>
    </w:p>
    <w:p>
      <w:pPr>
        <w:spacing w:after="120"/>
        <w:ind w:left="360"/>
      </w:pPr>
      <w:r>
        <w:rPr>
          <w:rFonts w:ascii="Arial" w:hAnsi="Arial"/>
          <w:color w:val="1E1E1E"/>
          <w:sz w:val="19"/>
        </w:rPr>
        <w:t>▪  Torque wrench (for mounting hardware, if applicable)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Confirm zero energy state with a qualified electrician if necessary.</w:t>
      </w:r>
    </w:p>
    <w:p>
      <w:pPr>
        <w:spacing w:after="120"/>
        <w:ind w:left="288"/>
      </w:pPr>
      <w:r>
        <w:rPr>
          <w:rFonts w:ascii="Arial" w:hAnsi="Arial"/>
          <w:b/>
          <w:color w:val="7C8DB0"/>
        </w:rPr>
        <w:t xml:space="preserve">2.  </w:t>
      </w:r>
      <w:r>
        <w:rPr>
          <w:rFonts w:ascii="Arial" w:hAnsi="Arial"/>
          <w:color w:val="1E1E1E"/>
          <w:sz w:val="19"/>
        </w:rPr>
        <w:t>Remove the protective cover over the laser preheating unit. Use a torque wrench to loosen any fasteners to the specified OEM torque (typically 4-6 Nm).</w:t>
      </w:r>
    </w:p>
    <w:p>
      <w:pPr>
        <w:spacing w:after="120"/>
        <w:ind w:left="288"/>
      </w:pPr>
      <w:r>
        <w:rPr>
          <w:rFonts w:ascii="Arial" w:hAnsi="Arial"/>
          <w:b/>
          <w:color w:val="7C8DB0"/>
        </w:rPr>
        <w:t xml:space="preserve">3.  </w:t>
      </w:r>
      <w:r>
        <w:rPr>
          <w:rFonts w:ascii="Arial" w:hAnsi="Arial"/>
          <w:color w:val="1E1E1E"/>
          <w:sz w:val="19"/>
        </w:rPr>
        <w:t>Inspect the laser output window for any debris, glue residue, or scratches. Clean gently with isopropyl alcohol and a lint-free wipe. Do not use abrasive materials.</w:t>
      </w:r>
    </w:p>
    <w:p>
      <w:pPr>
        <w:spacing w:after="120"/>
        <w:ind w:left="288"/>
      </w:pPr>
      <w:r>
        <w:rPr>
          <w:rFonts w:ascii="Arial" w:hAnsi="Arial"/>
          <w:b/>
          <w:color w:val="7C8DB0"/>
        </w:rPr>
        <w:t xml:space="preserve">4.  </w:t>
      </w:r>
      <w:r>
        <w:rPr>
          <w:rFonts w:ascii="Arial" w:hAnsi="Arial"/>
          <w:color w:val="1E1E1E"/>
          <w:sz w:val="19"/>
        </w:rPr>
        <w:t>Visually inspect the laser diode assembly for signs of overheating, discoloration, or loose wiring. Check the cooling fan for free rotation and cleanliness.</w:t>
      </w:r>
    </w:p>
    <w:p>
      <w:pPr>
        <w:spacing w:after="120"/>
        <w:ind w:left="288"/>
      </w:pPr>
      <w:r>
        <w:rPr>
          <w:rFonts w:ascii="Arial" w:hAnsi="Arial"/>
          <w:b/>
          <w:color w:val="7C8DB0"/>
        </w:rPr>
        <w:t xml:space="preserve">5.  </w:t>
      </w:r>
      <w:r>
        <w:rPr>
          <w:rFonts w:ascii="Arial" w:hAnsi="Arial"/>
          <w:color w:val="1E1E1E"/>
          <w:sz w:val="19"/>
        </w:rPr>
        <w:t>Reconnect the machine power and remove LOTO only for the laser power supply circuit. Keep the main machine disconnect locked out. Ensure the laser safety glasses are worn.</w:t>
      </w:r>
    </w:p>
    <w:p>
      <w:pPr>
        <w:spacing w:after="120"/>
        <w:ind w:left="288"/>
      </w:pPr>
      <w:r>
        <w:rPr>
          <w:rFonts w:ascii="Arial" w:hAnsi="Arial"/>
          <w:b/>
          <w:color w:val="7C8DB0"/>
        </w:rPr>
        <w:t xml:space="preserve">6.  </w:t>
      </w:r>
      <w:r>
        <w:rPr>
          <w:rFonts w:ascii="Arial" w:hAnsi="Arial"/>
          <w:color w:val="1E1E1E"/>
          <w:sz w:val="19"/>
        </w:rPr>
        <w:t>Set the laser power meter to the appropriate wavelength and power range. Position the sensor head directly in front of the laser output window at the specified distance (typically 10-20 mm).</w:t>
      </w:r>
    </w:p>
    <w:p>
      <w:pPr>
        <w:spacing w:after="120"/>
        <w:ind w:left="288"/>
      </w:pPr>
      <w:r>
        <w:rPr>
          <w:rFonts w:ascii="Arial" w:hAnsi="Arial"/>
          <w:b/>
          <w:color w:val="7C8DB0"/>
        </w:rPr>
        <w:t xml:space="preserve">7.  </w:t>
      </w:r>
      <w:r>
        <w:rPr>
          <w:rFonts w:ascii="Arial" w:hAnsi="Arial"/>
          <w:color w:val="1E1E1E"/>
          <w:sz w:val="19"/>
        </w:rPr>
        <w:t>Activate the laser preheating system via the machine control panel in manual mode. Record the power reading on the meter. Compare to the OEM specification (e.g., 150W ± 5W).</w:t>
      </w:r>
    </w:p>
    <w:p>
      <w:pPr>
        <w:spacing w:after="120"/>
        <w:ind w:left="288"/>
      </w:pPr>
      <w:r>
        <w:rPr>
          <w:rFonts w:ascii="Arial" w:hAnsi="Arial"/>
          <w:b/>
          <w:color w:val="7C8DB0"/>
        </w:rPr>
        <w:t xml:space="preserve">8.  </w:t>
      </w:r>
      <w:r>
        <w:rPr>
          <w:rFonts w:ascii="Arial" w:hAnsi="Arial"/>
          <w:color w:val="1E1E1E"/>
          <w:sz w:val="19"/>
        </w:rPr>
        <w:t>If the power reading is outside tolerance, locate the laser driver board. Using a small flathead screwdriver, adjust the power potentiometer (marked 'PWR ADJ') in small increments (1/8 turn max). Re-measure after each adjustment until within spec.</w:t>
      </w:r>
    </w:p>
    <w:p>
      <w:pPr>
        <w:spacing w:after="120"/>
        <w:ind w:left="288"/>
      </w:pPr>
      <w:r>
        <w:rPr>
          <w:rFonts w:ascii="Arial" w:hAnsi="Arial"/>
          <w:b/>
          <w:color w:val="7C8DB0"/>
        </w:rPr>
        <w:t xml:space="preserve">9.  </w:t>
      </w:r>
      <w:r>
        <w:rPr>
          <w:rFonts w:ascii="Arial" w:hAnsi="Arial"/>
          <w:color w:val="1E1E1E"/>
          <w:sz w:val="19"/>
        </w:rPr>
        <w:t>If power cannot be brought within spec after adjustment, the laser diode may be degraded. Replace the laser diode assembly per OEM instructions and repeat the measurement.</w:t>
      </w:r>
    </w:p>
    <w:p>
      <w:pPr>
        <w:spacing w:after="120"/>
        <w:ind w:left="288"/>
      </w:pPr>
      <w:r>
        <w:rPr>
          <w:rFonts w:ascii="Arial" w:hAnsi="Arial"/>
          <w:b/>
          <w:color w:val="7C8DB0"/>
        </w:rPr>
        <w:t xml:space="preserve">10.  </w:t>
      </w:r>
      <w:r>
        <w:rPr>
          <w:rFonts w:ascii="Arial" w:hAnsi="Arial"/>
          <w:color w:val="1E1E1E"/>
          <w:sz w:val="19"/>
        </w:rPr>
        <w:t>Once power is within spec, deactivate the laser, disconnect power, and apply LOTO. Reinstall the protective cover and torque fasteners to OEM specification.</w:t>
      </w:r>
    </w:p>
    <w:p>
      <w:pPr>
        <w:spacing w:after="120"/>
        <w:ind w:left="288"/>
      </w:pPr>
      <w:r>
        <w:rPr>
          <w:rFonts w:ascii="Arial" w:hAnsi="Arial"/>
          <w:b/>
          <w:color w:val="7C8DB0"/>
        </w:rPr>
        <w:t xml:space="preserve">11.  </w:t>
      </w:r>
      <w:r>
        <w:rPr>
          <w:rFonts w:ascii="Arial" w:hAnsi="Arial"/>
          <w:color w:val="1E1E1E"/>
          <w:sz w:val="19"/>
        </w:rPr>
        <w:t>Record the final power reading, adjustment details, and any parts replaced in the maintenance log. Update the ServiceGrid work order with the data.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full machine power. Verify all safety interlocks are functioning.</w:t>
      </w:r>
    </w:p>
    <w:p>
      <w:pPr>
        <w:spacing w:after="120"/>
        <w:ind w:left="288"/>
      </w:pPr>
      <w:r>
        <w:rPr>
          <w:rFonts w:ascii="Arial" w:hAnsi="Arial"/>
          <w:b/>
          <w:color w:val="7C8DB0"/>
        </w:rPr>
        <w:t xml:space="preserve">2.  </w:t>
      </w:r>
      <w:r>
        <w:rPr>
          <w:rFonts w:ascii="Arial" w:hAnsi="Arial"/>
          <w:color w:val="1E1E1E"/>
          <w:sz w:val="19"/>
        </w:rPr>
        <w:t>Run a test cycle with a scrap panel and edgeband material. Observe the glue line for proper activation (even melt, no cold spots).</w:t>
      </w:r>
    </w:p>
    <w:p>
      <w:pPr>
        <w:spacing w:after="120"/>
        <w:ind w:left="288"/>
      </w:pPr>
      <w:r>
        <w:rPr>
          <w:rFonts w:ascii="Arial" w:hAnsi="Arial"/>
          <w:b/>
          <w:color w:val="7C8DB0"/>
        </w:rPr>
        <w:t xml:space="preserve">3.  </w:t>
      </w:r>
      <w:r>
        <w:rPr>
          <w:rFonts w:ascii="Arial" w:hAnsi="Arial"/>
          <w:color w:val="1E1E1E"/>
          <w:sz w:val="19"/>
        </w:rPr>
        <w:t>Perform a peel test on the test panel to confirm bond strength. The edgeband should not separate cleanly from the substrate.</w:t>
      </w:r>
    </w:p>
    <w:p>
      <w:pPr>
        <w:spacing w:after="120"/>
        <w:ind w:left="288"/>
      </w:pPr>
      <w:r>
        <w:rPr>
          <w:rFonts w:ascii="Arial" w:hAnsi="Arial"/>
          <w:b/>
          <w:color w:val="7C8DB0"/>
        </w:rPr>
        <w:t xml:space="preserve">4.  </w:t>
      </w:r>
      <w:r>
        <w:rPr>
          <w:rFonts w:ascii="Arial" w:hAnsi="Arial"/>
          <w:color w:val="1E1E1E"/>
          <w:sz w:val="19"/>
        </w:rPr>
        <w:t>If the test passes, sign off on the PM work order in ServiceGrid. If not, re-check the power measurement and calibration.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