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Buffing Unit Pad Replacement and Speed Settings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worn or glazed buffing pads on the edgebander buffing unit and to verify and adjust the rotational speed of the buffing motor to within OEM specifications. Proper pad condition and speed are critical for removing excess glue from the panel edge without burning the surface or leaving residue. This PM is scheduled every 200 operating hours or monthly, whichever comes first, or immediately upon noticing streaking, burning, or poor edge finish.</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and apply a personal lock and tag. Verify zero energy state with a voltmeter at the motor terminals.</w:t>
              <w:br/>
            </w:r>
            <w:r>
              <w:rPr>
                <w:rFonts w:ascii="Arial" w:hAnsi="Arial"/>
                <w:color w:val="1E1E1E"/>
                <w:sz w:val="19"/>
              </w:rPr>
              <w:t>•  Pneumatic Isolation: Close the compressed air supply valve to the machine and bleed residual air from the buffing unit cylinder by actuating the manual override on the solenoid valve.</w:t>
              <w:br/>
            </w:r>
            <w:r>
              <w:rPr>
                <w:rFonts w:ascii="Arial" w:hAnsi="Arial"/>
                <w:color w:val="1E1E1E"/>
                <w:sz w:val="19"/>
              </w:rPr>
              <w:t>•  Mechanical Lockout: Ensure the buffing unit is fully retracted and blocked with a mechanical stop to prevent accidental lowering during pad replacement.</w:t>
              <w:br/>
            </w:r>
            <w:r>
              <w:rPr>
                <w:rFonts w:ascii="Arial" w:hAnsi="Arial"/>
                <w:color w:val="1E1E1E"/>
                <w:sz w:val="19"/>
              </w:rPr>
              <w:t>•  Mandatory PPE: Safety glasses with side shields, cut-resistant gloves (ANSI A4 or higher), and hearing protection (earplugs or muffs) when operating the machine for speed verification.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buffing pads (OEM part number or equivalent, 2 pads per unit)</w:t>
      </w:r>
    </w:p>
    <w:p>
      <w:pPr>
        <w:spacing w:after="120"/>
        <w:ind w:left="360"/>
      </w:pPr>
      <w:r>
        <w:rPr>
          <w:rFonts w:ascii="Arial" w:hAnsi="Arial"/>
          <w:color w:val="1E1E1E"/>
          <w:sz w:val="19"/>
        </w:rPr>
        <w:t>▪  4mm hex key (Allen key) for pad retaining screws</w:t>
      </w:r>
    </w:p>
    <w:p>
      <w:pPr>
        <w:spacing w:after="120"/>
        <w:ind w:left="360"/>
      </w:pPr>
      <w:r>
        <w:rPr>
          <w:rFonts w:ascii="Arial" w:hAnsi="Arial"/>
          <w:color w:val="1E1E1E"/>
          <w:sz w:val="19"/>
        </w:rPr>
        <w:t>▪  Torque wrench with 4mm hex bit, range 2-6 Nm</w:t>
      </w:r>
    </w:p>
    <w:p>
      <w:pPr>
        <w:spacing w:after="120"/>
        <w:ind w:left="360"/>
      </w:pPr>
      <w:r>
        <w:rPr>
          <w:rFonts w:ascii="Arial" w:hAnsi="Arial"/>
          <w:color w:val="1E1E1E"/>
          <w:sz w:val="19"/>
        </w:rPr>
        <w:t>▪  Non-contact tachometer (laser or optical, accuracy ±1 RPM)</w:t>
      </w:r>
    </w:p>
    <w:p>
      <w:pPr>
        <w:spacing w:after="120"/>
        <w:ind w:left="360"/>
      </w:pPr>
      <w:r>
        <w:rPr>
          <w:rFonts w:ascii="Arial" w:hAnsi="Arial"/>
          <w:color w:val="1E1E1E"/>
          <w:sz w:val="19"/>
        </w:rPr>
        <w:t>▪  Small flathead screwdriver for prying old pads</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for cleaning pad mounting surface</w:t>
      </w:r>
    </w:p>
    <w:p>
      <w:pPr>
        <w:spacing w:after="120"/>
        <w:ind w:left="360"/>
      </w:pPr>
      <w:r>
        <w:rPr>
          <w:rFonts w:ascii="Arial" w:hAnsi="Arial"/>
          <w:color w:val="1E1E1E"/>
          <w:sz w:val="19"/>
        </w:rPr>
        <w:t>▪  Service manual for the specific edgebander model (for speed specs)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described in Section 2.0. Confirm zero energy state before proceeding.</w:t>
      </w:r>
    </w:p>
    <w:p>
      <w:pPr>
        <w:spacing w:after="120"/>
        <w:ind w:left="288"/>
      </w:pPr>
      <w:r>
        <w:rPr>
          <w:rFonts w:ascii="Arial" w:hAnsi="Arial"/>
          <w:b/>
          <w:color w:val="7C8DB0"/>
        </w:rPr>
        <w:t xml:space="preserve">2.  </w:t>
      </w:r>
      <w:r>
        <w:rPr>
          <w:rFonts w:ascii="Arial" w:hAnsi="Arial"/>
          <w:color w:val="1E1E1E"/>
          <w:sz w:val="19"/>
        </w:rPr>
        <w:t>Gain access to the buffing unit by removing the protective guard or cover. Typically this involves loosening two M6 screws with a 5mm hex key. Set the guard aside.</w:t>
      </w:r>
    </w:p>
    <w:p>
      <w:pPr>
        <w:spacing w:after="120"/>
        <w:ind w:left="288"/>
      </w:pPr>
      <w:r>
        <w:rPr>
          <w:rFonts w:ascii="Arial" w:hAnsi="Arial"/>
          <w:b/>
          <w:color w:val="7C8DB0"/>
        </w:rPr>
        <w:t xml:space="preserve">3.  </w:t>
      </w:r>
      <w:r>
        <w:rPr>
          <w:rFonts w:ascii="Arial" w:hAnsi="Arial"/>
          <w:color w:val="1E1E1E"/>
          <w:sz w:val="19"/>
        </w:rPr>
        <w:t>Inspect the existing buffing pads for wear, glazing, or contamination. If the pad surface is shiny, hard, or has less than 3mm of usable material, replacement is required.</w:t>
      </w:r>
    </w:p>
    <w:p>
      <w:pPr>
        <w:spacing w:after="120"/>
        <w:ind w:left="288"/>
      </w:pPr>
      <w:r>
        <w:rPr>
          <w:rFonts w:ascii="Arial" w:hAnsi="Arial"/>
          <w:b/>
          <w:color w:val="7C8DB0"/>
        </w:rPr>
        <w:t xml:space="preserve">4.  </w:t>
      </w:r>
      <w:r>
        <w:rPr>
          <w:rFonts w:ascii="Arial" w:hAnsi="Arial"/>
          <w:color w:val="1E1E1E"/>
          <w:sz w:val="19"/>
        </w:rPr>
        <w:t>Using the 4mm hex key, remove the two retaining screws that secure each pad to the buffing wheel. Keep the screws in a magnetic tray to avoid loss.</w:t>
      </w:r>
    </w:p>
    <w:p>
      <w:pPr>
        <w:spacing w:after="120"/>
        <w:ind w:left="288"/>
      </w:pPr>
      <w:r>
        <w:rPr>
          <w:rFonts w:ascii="Arial" w:hAnsi="Arial"/>
          <w:b/>
          <w:color w:val="7C8DB0"/>
        </w:rPr>
        <w:t xml:space="preserve">5.  </w:t>
      </w:r>
      <w:r>
        <w:rPr>
          <w:rFonts w:ascii="Arial" w:hAnsi="Arial"/>
          <w:color w:val="1E1E1E"/>
          <w:sz w:val="19"/>
        </w:rPr>
        <w:t>Gently pry the old pad off the wheel using the flathead screwdriver. Be careful not to scratch the wheel surface. Clean the wheel mounting surface with isopropyl alcohol and a lint-free cloth to remove any adhesive residue or debris.</w:t>
      </w:r>
    </w:p>
    <w:p>
      <w:pPr>
        <w:spacing w:after="120"/>
        <w:ind w:left="288"/>
      </w:pPr>
      <w:r>
        <w:rPr>
          <w:rFonts w:ascii="Arial" w:hAnsi="Arial"/>
          <w:b/>
          <w:color w:val="7C8DB0"/>
        </w:rPr>
        <w:t xml:space="preserve">6.  </w:t>
      </w:r>
      <w:r>
        <w:rPr>
          <w:rFonts w:ascii="Arial" w:hAnsi="Arial"/>
          <w:color w:val="1E1E1E"/>
          <w:sz w:val="19"/>
        </w:rPr>
        <w:t>Align the new pad with the mounting holes on the wheel. Press it firmly into place by hand. Install the retaining screws and torque them to 4 Nm using the torque wrench with the 4mm hex bit. Do not overtighten, as this can strip the threads in the wheel.</w:t>
      </w:r>
    </w:p>
    <w:p>
      <w:pPr>
        <w:spacing w:after="120"/>
        <w:ind w:left="288"/>
      </w:pPr>
      <w:r>
        <w:rPr>
          <w:rFonts w:ascii="Arial" w:hAnsi="Arial"/>
          <w:b/>
          <w:color w:val="7C8DB0"/>
        </w:rPr>
        <w:t xml:space="preserve">7.  </w:t>
      </w:r>
      <w:r>
        <w:rPr>
          <w:rFonts w:ascii="Arial" w:hAnsi="Arial"/>
          <w:color w:val="1E1E1E"/>
          <w:sz w:val="19"/>
        </w:rPr>
        <w:t>Repeat steps 4 through 6 for the second pad on the same buffing unit. If the machine has multiple buffing units (e.g., top and bottom), repeat the entire process for each unit.</w:t>
      </w:r>
    </w:p>
    <w:p>
      <w:pPr>
        <w:spacing w:after="120"/>
        <w:ind w:left="288"/>
      </w:pPr>
      <w:r>
        <w:rPr>
          <w:rFonts w:ascii="Arial" w:hAnsi="Arial"/>
          <w:b/>
          <w:color w:val="7C8DB0"/>
        </w:rPr>
        <w:t xml:space="preserve">8.  </w:t>
      </w:r>
      <w:r>
        <w:rPr>
          <w:rFonts w:ascii="Arial" w:hAnsi="Arial"/>
          <w:color w:val="1E1E1E"/>
          <w:sz w:val="19"/>
        </w:rPr>
        <w:t>Reinstall the protective guard and tighten the M6 screws to 8 Nm. Remove the mechanical block from the buffing unit cylinder.</w:t>
      </w:r>
    </w:p>
    <w:p>
      <w:pPr>
        <w:spacing w:after="120"/>
        <w:ind w:left="288"/>
      </w:pPr>
      <w:r>
        <w:rPr>
          <w:rFonts w:ascii="Arial" w:hAnsi="Arial"/>
          <w:b/>
          <w:color w:val="7C8DB0"/>
        </w:rPr>
        <w:t xml:space="preserve">9.  </w:t>
      </w:r>
      <w:r>
        <w:rPr>
          <w:rFonts w:ascii="Arial" w:hAnsi="Arial"/>
          <w:color w:val="1E1E1E"/>
          <w:sz w:val="19"/>
        </w:rPr>
        <w:t>Restore pneumatic supply by opening the compressed air valve. Restore electrical power by removing the personal lock and tag and closing the disconnect switch.</w:t>
      </w:r>
    </w:p>
    <w:p>
      <w:pPr>
        <w:spacing w:after="120"/>
        <w:ind w:left="288"/>
      </w:pPr>
      <w:r>
        <w:rPr>
          <w:rFonts w:ascii="Arial" w:hAnsi="Arial"/>
          <w:b/>
          <w:color w:val="7C8DB0"/>
        </w:rPr>
        <w:t xml:space="preserve">10.  </w:t>
      </w:r>
      <w:r>
        <w:rPr>
          <w:rFonts w:ascii="Arial" w:hAnsi="Arial"/>
          <w:color w:val="1E1E1E"/>
          <w:sz w:val="19"/>
        </w:rPr>
        <w:t>Jog the buffing unit into the operating position using the machine control panel. Ensure the unit lowers smoothly and the pads contact the panel edge without excessive force.</w:t>
      </w:r>
    </w:p>
    <w:p>
      <w:pPr>
        <w:spacing w:after="120"/>
        <w:ind w:left="288"/>
      </w:pPr>
      <w:r>
        <w:rPr>
          <w:rFonts w:ascii="Arial" w:hAnsi="Arial"/>
          <w:b/>
          <w:color w:val="7C8DB0"/>
        </w:rPr>
        <w:t xml:space="preserve">11.  </w:t>
      </w:r>
      <w:r>
        <w:rPr>
          <w:rFonts w:ascii="Arial" w:hAnsi="Arial"/>
          <w:color w:val="1E1E1E"/>
          <w:sz w:val="19"/>
        </w:rPr>
        <w:t>Using the non-contact tachometer, measure the rotational speed of the buffing wheel. Aim the laser at a reflective marker on the wheel. Compare the reading to the OEM specification (typically 1400-1800 RPM for most edgebanders). If the speed is outside the tolerance, adjust the variable frequency drive (VFD) parameter or the potentiometer as per the service manual.</w:t>
      </w:r>
    </w:p>
    <w:p>
      <w:pPr>
        <w:spacing w:after="120"/>
        <w:ind w:left="288"/>
      </w:pPr>
      <w:r>
        <w:rPr>
          <w:rFonts w:ascii="Arial" w:hAnsi="Arial"/>
          <w:b/>
          <w:color w:val="7C8DB0"/>
        </w:rPr>
        <w:t xml:space="preserve">12.  </w:t>
      </w:r>
      <w:r>
        <w:rPr>
          <w:rFonts w:ascii="Arial" w:hAnsi="Arial"/>
          <w:color w:val="1E1E1E"/>
          <w:sz w:val="19"/>
        </w:rPr>
        <w:t>Record the final speed reading and the pad replacement date in the maintenance log. Update the PM work order in ServiceGrid with the completed tasks and any observations.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panel through the edgebander at normal production speed. Inspect the finished edge for glue residue, streaking, or burning. The edge should be clean and smooth.</w:t>
      </w:r>
    </w:p>
    <w:p>
      <w:pPr>
        <w:spacing w:after="120"/>
        <w:ind w:left="288"/>
      </w:pPr>
      <w:r>
        <w:rPr>
          <w:rFonts w:ascii="Arial" w:hAnsi="Arial"/>
          <w:b/>
          <w:color w:val="7C8DB0"/>
        </w:rPr>
        <w:t xml:space="preserve">2.  </w:t>
      </w:r>
      <w:r>
        <w:rPr>
          <w:rFonts w:ascii="Arial" w:hAnsi="Arial"/>
          <w:color w:val="1E1E1E"/>
          <w:sz w:val="19"/>
        </w:rPr>
        <w:t>Listen for unusual noise from the buffing unit (grinding, squealing). If present, stop immediately and recheck pad alignment and screw torque.</w:t>
      </w:r>
    </w:p>
    <w:p>
      <w:pPr>
        <w:spacing w:after="120"/>
        <w:ind w:left="288"/>
      </w:pPr>
      <w:r>
        <w:rPr>
          <w:rFonts w:ascii="Arial" w:hAnsi="Arial"/>
          <w:b/>
          <w:color w:val="7C8DB0"/>
        </w:rPr>
        <w:t xml:space="preserve">3.  </w:t>
      </w:r>
      <w:r>
        <w:rPr>
          <w:rFonts w:ascii="Arial" w:hAnsi="Arial"/>
          <w:color w:val="1E1E1E"/>
          <w:sz w:val="19"/>
        </w:rPr>
        <w:t>Verify that the buffing unit retracts fully when the cycle ends and does not drag on the panel during indexing.</w:t>
      </w:r>
    </w:p>
    <w:p>
      <w:pPr>
        <w:spacing w:after="120"/>
        <w:ind w:left="288"/>
      </w:pPr>
      <w:r>
        <w:rPr>
          <w:rFonts w:ascii="Arial" w:hAnsi="Arial"/>
          <w:b/>
          <w:color w:val="7C8DB0"/>
        </w:rPr>
        <w:t xml:space="preserve">4.  </w:t>
      </w:r>
      <w:r>
        <w:rPr>
          <w:rFonts w:ascii="Arial" w:hAnsi="Arial"/>
          <w:color w:val="1E1E1E"/>
          <w:sz w:val="19"/>
        </w:rPr>
        <w:t>If all checks pass, sign off on the PM work order in ServiceGrid and return the machine to production. If any issue is found, escalate to the maintenance supervisor before releasing the machine.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