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Edgebander Coil Holder Brake Tension Adjustment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adjust the brake tension on the edgebander coil holder to ensure consistent, controlled unwinding of edgebanding material. Proper tension prevents material slack, breakage, or excessive drag that can cause feed jams and poor edge quality. This adjustment is critical for maintaining optimal feed performance and reducing material waste.</w:t>
      </w:r>
    </w:p>
    <w:p>
      <w:pPr>
        <w:spacing w:after="120"/>
        <w:ind w:left="216"/>
      </w:pPr>
      <w:r>
        <w:rPr>
          <w:rFonts w:ascii="Arial" w:hAnsi="Arial"/>
          <w:color w:val="1E1E1E"/>
          <w:sz w:val="19"/>
        </w:rPr>
        <w:t>This PM should be performed every 500 operating hours or whenever material feed issues (e.g., slack, breakage, or inconsistent tension) are observed. Additionally, it should be checked after any coil change that results in feed problems.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edgebander main power supply and apply a personal lockout/tagout device to the disconnect switch.</w:t>
              <w:br/>
            </w:r>
            <w:r>
              <w:rPr>
                <w:rFonts w:ascii="Arial" w:hAnsi="Arial"/>
                <w:color w:val="1E1E1E"/>
                <w:sz w:val="19"/>
              </w:rPr>
              <w:t>•  Pneumatic Isolation: Close the main compressed air supply valve to the machine and bleed any residual air from the system by activating a manual purge valve or cycling a pneumatic actuator.</w:t>
              <w:br/>
            </w:r>
            <w:r>
              <w:rPr>
                <w:rFonts w:ascii="Arial" w:hAnsi="Arial"/>
                <w:color w:val="1E1E1E"/>
                <w:sz w:val="19"/>
              </w:rPr>
              <w:t>•  Mechanical Lockout: Ensure the coil holder spindle is not under load. Remove any edgebanding coil if present to prevent unexpected rotation.</w:t>
              <w:br/>
            </w:r>
            <w:r>
              <w:rPr>
                <w:rFonts w:ascii="Arial" w:hAnsi="Arial"/>
                <w:color w:val="1E1E1E"/>
                <w:sz w:val="19"/>
              </w:rPr>
              <w:t>•  Mandatory PPE: Safety glasses with side shields, cut-resistant gloves (ANSI A4 or higher), and steel-toed safety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10mm combination wrench (open-end and box-end)</w:t>
      </w:r>
    </w:p>
    <w:p>
      <w:pPr>
        <w:spacing w:after="120"/>
        <w:ind w:left="360"/>
      </w:pPr>
      <w:r>
        <w:rPr>
          <w:rFonts w:ascii="Arial" w:hAnsi="Arial"/>
          <w:color w:val="1E1E1E"/>
          <w:sz w:val="19"/>
        </w:rPr>
        <w:t>▪  13mm combination wrench</w:t>
      </w:r>
    </w:p>
    <w:p>
      <w:pPr>
        <w:spacing w:after="120"/>
        <w:ind w:left="360"/>
      </w:pPr>
      <w:r>
        <w:rPr>
          <w:rFonts w:ascii="Arial" w:hAnsi="Arial"/>
          <w:color w:val="1E1E1E"/>
          <w:sz w:val="19"/>
        </w:rPr>
        <w:t>▪  Flathead screwdriver (medium, 6mm tip)</w:t>
      </w:r>
    </w:p>
    <w:p>
      <w:pPr>
        <w:spacing w:after="120"/>
        <w:ind w:left="360"/>
      </w:pPr>
      <w:r>
        <w:rPr>
          <w:rFonts w:ascii="Arial" w:hAnsi="Arial"/>
          <w:color w:val="1E1E1E"/>
          <w:sz w:val="19"/>
        </w:rPr>
        <w:t>▪  Digital torque wrench (range 5-50 Nm, with 10mm and 13mm sockets)</w:t>
      </w:r>
    </w:p>
    <w:p>
      <w:pPr>
        <w:spacing w:after="120"/>
        <w:ind w:left="360"/>
      </w:pPr>
      <w:r>
        <w:rPr>
          <w:rFonts w:ascii="Arial" w:hAnsi="Arial"/>
          <w:color w:val="1E1E1E"/>
          <w:sz w:val="19"/>
        </w:rPr>
        <w:t>▪  Feeler gauge set (0.05mm to 1.0mm)</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ISO VG 46 hydraulic oil (for brake pad lubrication if applicable per OEM)</w:t>
      </w:r>
    </w:p>
    <w:p>
      <w:pPr>
        <w:spacing w:after="120"/>
        <w:ind w:left="360"/>
      </w:pPr>
      <w:r>
        <w:rPr>
          <w:rFonts w:ascii="Arial" w:hAnsi="Arial"/>
          <w:color w:val="1E1E1E"/>
          <w:sz w:val="19"/>
        </w:rPr>
        <w:t>▪  Replacement brake pads (if wear exceeds 2mm thickness, check OEM spec)</w:t>
      </w:r>
    </w:p>
    <w:p>
      <w:pPr>
        <w:spacing w:after="120"/>
        <w:ind w:left="360"/>
      </w:pPr>
      <w:r>
        <w:rPr>
          <w:rFonts w:ascii="Arial" w:hAnsi="Arial"/>
          <w:color w:val="1E1E1E"/>
          <w:sz w:val="19"/>
        </w:rPr>
        <w:t>▪  Edgebanding material sample (same width as production coil) for tension test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LOTO is applied: Confirm main power disconnect is locked out and tagged, pneumatic supply is isolated and bled, and no coil is mounted on the spindle.</w:t>
      </w:r>
    </w:p>
    <w:p>
      <w:pPr>
        <w:spacing w:after="120"/>
        <w:ind w:left="288"/>
      </w:pPr>
      <w:r>
        <w:rPr>
          <w:rFonts w:ascii="Arial" w:hAnsi="Arial"/>
          <w:b/>
          <w:color w:val="7C8DB0"/>
        </w:rPr>
        <w:t xml:space="preserve">2.  </w:t>
      </w:r>
      <w:r>
        <w:rPr>
          <w:rFonts w:ascii="Arial" w:hAnsi="Arial"/>
          <w:color w:val="1E1E1E"/>
          <w:sz w:val="19"/>
        </w:rPr>
        <w:t>Access the brake assembly: Remove the coil holder side guard or cover (typically secured with 4x M6 hex bolts using a 10mm wrench). Set the cover aside on a clean surface.</w:t>
      </w:r>
    </w:p>
    <w:p>
      <w:pPr>
        <w:spacing w:after="120"/>
        <w:ind w:left="288"/>
      </w:pPr>
      <w:r>
        <w:rPr>
          <w:rFonts w:ascii="Arial" w:hAnsi="Arial"/>
          <w:b/>
          <w:color w:val="7C8DB0"/>
        </w:rPr>
        <w:t xml:space="preserve">3.  </w:t>
      </w:r>
      <w:r>
        <w:rPr>
          <w:rFonts w:ascii="Arial" w:hAnsi="Arial"/>
          <w:color w:val="1E1E1E"/>
          <w:sz w:val="19"/>
        </w:rPr>
        <w:t>Inspect brake pad condition: Visually examine the brake pads for wear, cracking, or glazing. Measure pad thickness using a feeler gauge or caliper. If thickness is less than 2mm (or per OEM spec), replace the pads. Record measurement in the PM log.</w:t>
      </w:r>
    </w:p>
    <w:p>
      <w:pPr>
        <w:spacing w:after="120"/>
        <w:ind w:left="288"/>
      </w:pPr>
      <w:r>
        <w:rPr>
          <w:rFonts w:ascii="Arial" w:hAnsi="Arial"/>
          <w:b/>
          <w:color w:val="7C8DB0"/>
        </w:rPr>
        <w:t xml:space="preserve">4.  </w:t>
      </w:r>
      <w:r>
        <w:rPr>
          <w:rFonts w:ascii="Arial" w:hAnsi="Arial"/>
          <w:color w:val="1E1E1E"/>
          <w:sz w:val="19"/>
        </w:rPr>
        <w:t>Clean brake components: Use a clean rag to wipe away any dust, debris, or oil residue from the brake drum, pads, and actuating mechanism. Do not use compressed air to avoid blowing debris into bearings.</w:t>
      </w:r>
    </w:p>
    <w:p>
      <w:pPr>
        <w:spacing w:after="120"/>
        <w:ind w:left="288"/>
      </w:pPr>
      <w:r>
        <w:rPr>
          <w:rFonts w:ascii="Arial" w:hAnsi="Arial"/>
          <w:b/>
          <w:color w:val="7C8DB0"/>
        </w:rPr>
        <w:t xml:space="preserve">5.  </w:t>
      </w:r>
      <w:r>
        <w:rPr>
          <w:rFonts w:ascii="Arial" w:hAnsi="Arial"/>
          <w:color w:val="1E1E1E"/>
          <w:sz w:val="19"/>
        </w:rPr>
        <w:t>Adjust brake tension: Locate the brake tension adjustment nut (typically a 13mm hex nut on a threaded rod or a spring-loaded adjuster). Turn the nut clockwise to increase tension (more braking force) or counterclockwise to decrease tension. Make small adjustments (1/4 turn at a time).</w:t>
      </w:r>
    </w:p>
    <w:p>
      <w:pPr>
        <w:spacing w:after="120"/>
        <w:ind w:left="288"/>
      </w:pPr>
      <w:r>
        <w:rPr>
          <w:rFonts w:ascii="Arial" w:hAnsi="Arial"/>
          <w:b/>
          <w:color w:val="7C8DB0"/>
        </w:rPr>
        <w:t xml:space="preserve">6.  </w:t>
      </w:r>
      <w:r>
        <w:rPr>
          <w:rFonts w:ascii="Arial" w:hAnsi="Arial"/>
          <w:color w:val="1E1E1E"/>
          <w:sz w:val="19"/>
        </w:rPr>
        <w:t>Set initial tension baseline: Using the feeler gauge, check the gap between the brake pad and drum when the brake is fully released (if applicable per design). Adjust to achieve a 0.2mm to 0.5mm clearance as per OEM spec. If no spec exists, set to 0.3mm.</w:t>
      </w:r>
    </w:p>
    <w:p>
      <w:pPr>
        <w:spacing w:after="120"/>
        <w:ind w:left="288"/>
      </w:pPr>
      <w:r>
        <w:rPr>
          <w:rFonts w:ascii="Arial" w:hAnsi="Arial"/>
          <w:b/>
          <w:color w:val="7C8DB0"/>
        </w:rPr>
        <w:t xml:space="preserve">7.  </w:t>
      </w:r>
      <w:r>
        <w:rPr>
          <w:rFonts w:ascii="Arial" w:hAnsi="Arial"/>
          <w:color w:val="1E1E1E"/>
          <w:sz w:val="19"/>
        </w:rPr>
        <w:t>Torque locknut: Once the desired tension is set, tighten the locknut (if present) to 15 Nm using a torque wrench with a 13mm socket to prevent vibration from loosening the adjustment.</w:t>
      </w:r>
    </w:p>
    <w:p>
      <w:pPr>
        <w:spacing w:after="120"/>
        <w:ind w:left="288"/>
      </w:pPr>
      <w:r>
        <w:rPr>
          <w:rFonts w:ascii="Arial" w:hAnsi="Arial"/>
          <w:b/>
          <w:color w:val="7C8DB0"/>
        </w:rPr>
        <w:t xml:space="preserve">8.  </w:t>
      </w:r>
      <w:r>
        <w:rPr>
          <w:rFonts w:ascii="Arial" w:hAnsi="Arial"/>
          <w:color w:val="1E1E1E"/>
          <w:sz w:val="19"/>
        </w:rPr>
        <w:t>Reinstall the side guard: Position the cover back onto the coil holder and secure it with the 4x M6 bolts. Torque each bolt to 10 Nm in a cross-pattern using a torque wrench with a 10mm socket.</w:t>
      </w:r>
    </w:p>
    <w:p>
      <w:pPr>
        <w:spacing w:after="120"/>
        <w:ind w:left="288"/>
      </w:pPr>
      <w:r>
        <w:rPr>
          <w:rFonts w:ascii="Arial" w:hAnsi="Arial"/>
          <w:b/>
          <w:color w:val="7C8DB0"/>
        </w:rPr>
        <w:t xml:space="preserve">9.  </w:t>
      </w:r>
      <w:r>
        <w:rPr>
          <w:rFonts w:ascii="Arial" w:hAnsi="Arial"/>
          <w:color w:val="1E1E1E"/>
          <w:sz w:val="19"/>
        </w:rPr>
        <w:t>Remove LOTO devices: Each technician removes their personal lock and tag. Verify all tools and rags are cleared from the machine area.</w:t>
      </w:r>
    </w:p>
    <w:p>
      <w:pPr>
        <w:spacing w:after="120"/>
        <w:ind w:left="288"/>
      </w:pPr>
      <w:r>
        <w:rPr>
          <w:rFonts w:ascii="Arial" w:hAnsi="Arial"/>
          <w:b/>
          <w:color w:val="7C8DB0"/>
        </w:rPr>
        <w:t xml:space="preserve">10.  </w:t>
      </w:r>
      <w:r>
        <w:rPr>
          <w:rFonts w:ascii="Arial" w:hAnsi="Arial"/>
          <w:color w:val="1E1E1E"/>
          <w:sz w:val="19"/>
        </w:rPr>
        <w:t>Restore power and air: Reconnect the main power supply and open the compressed air valve. Listen for any unusual air leaks and verify pneumatic pressure is at the machine's operating spec (typically 6-8 bar).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Mount a test coil of edgebanding material (same width as production) onto the spindle. Ensure the coil is properly seated and the material feeds through the guide rollers without binding.</w:t>
      </w:r>
    </w:p>
    <w:p>
      <w:pPr>
        <w:spacing w:after="120"/>
        <w:ind w:left="288"/>
      </w:pPr>
      <w:r>
        <w:rPr>
          <w:rFonts w:ascii="Arial" w:hAnsi="Arial"/>
          <w:b/>
          <w:color w:val="7C8DB0"/>
        </w:rPr>
        <w:t xml:space="preserve">2.  </w:t>
      </w:r>
      <w:r>
        <w:rPr>
          <w:rFonts w:ascii="Arial" w:hAnsi="Arial"/>
          <w:color w:val="1E1E1E"/>
          <w:sz w:val="19"/>
        </w:rPr>
        <w:t>Manually pull a 1-meter length of edgebanding from the coil at a steady speed (approx. 0.5 m/s). The material should unwind smoothly without jerking or excessive resistance. If the coil overruns (slack develops), increase brake tension by 1/4 turn and retest. If the material is difficult to pull or stretches, decrease tension by 1/4 turn and retest.</w:t>
      </w:r>
    </w:p>
    <w:p>
      <w:pPr>
        <w:spacing w:after="120"/>
        <w:ind w:left="288"/>
      </w:pPr>
      <w:r>
        <w:rPr>
          <w:rFonts w:ascii="Arial" w:hAnsi="Arial"/>
          <w:b/>
          <w:color w:val="7C8DB0"/>
        </w:rPr>
        <w:t xml:space="preserve">3.  </w:t>
      </w:r>
      <w:r>
        <w:rPr>
          <w:rFonts w:ascii="Arial" w:hAnsi="Arial"/>
          <w:color w:val="1E1E1E"/>
          <w:sz w:val="19"/>
        </w:rPr>
        <w:t>Run a production test cycle: Load a short production run (at least 10 panels) at normal operating speed. Observe the edgebanding feed for consistent tension, no breakage, and proper application. Check that the edgebanding is not wrinkled or misaligned.</w:t>
      </w:r>
    </w:p>
    <w:p>
      <w:pPr>
        <w:spacing w:after="120"/>
        <w:ind w:left="288"/>
      </w:pPr>
      <w:r>
        <w:rPr>
          <w:rFonts w:ascii="Arial" w:hAnsi="Arial"/>
          <w:b/>
          <w:color w:val="7C8DB0"/>
        </w:rPr>
        <w:t xml:space="preserve">4.  </w:t>
      </w:r>
      <w:r>
        <w:rPr>
          <w:rFonts w:ascii="Arial" w:hAnsi="Arial"/>
          <w:color w:val="1E1E1E"/>
          <w:sz w:val="19"/>
        </w:rPr>
        <w:t>Inspect the finished edges: After the test run, visually inspect the applied edgebanding for gaps, lifting, or uneven glue lines. If defects are present, re-check brake tension and repeat the test cycle.</w:t>
      </w:r>
    </w:p>
    <w:p>
      <w:pPr>
        <w:spacing w:after="120"/>
        <w:ind w:left="288"/>
      </w:pPr>
      <w:r>
        <w:rPr>
          <w:rFonts w:ascii="Arial" w:hAnsi="Arial"/>
          <w:b/>
          <w:color w:val="7C8DB0"/>
        </w:rPr>
        <w:t xml:space="preserve">5.  </w:t>
      </w:r>
      <w:r>
        <w:rPr>
          <w:rFonts w:ascii="Arial" w:hAnsi="Arial"/>
          <w:color w:val="1E1E1E"/>
          <w:sz w:val="19"/>
        </w:rPr>
        <w:t>Document the PM: Record the date, technician name, brake pad thickness measurement, final tension adjustment setting (e.g., number of turns from baseline), and any parts replaced in the CMMS (ServiceGrid). Sign off on the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