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type="auto" w:w="0"/>
        <w:jc w:val="center"/>
        <w:tblLayout w:type="fixed"/>
        <w:tblLook w:firstColumn="1" w:firstRow="1" w:lastColumn="0" w:lastRow="0" w:noHBand="0" w:noVBand="1" w:val="04A0"/>
      </w:tblPr>
      <w:tblGrid>
        <w:gridCol w:w="7200"/>
        <w:gridCol w:w="3600"/>
      </w:tblGrid>
      <w:tr>
        <w:tc>
          <w:tcPr>
            <w:tcW w:type="dxa" w:w="5400"/>
          </w:tcPr>
          <w:p>
            <w:r>
              <w:rPr>
                <w:rFonts w:ascii="Arial" w:hAnsi="Arial"/>
                <w:b/>
                <w:color w:val="7C8DB0"/>
                <w:sz w:val="22"/>
              </w:rPr>
              <w:t>[ INSERT YOUR COMPANY NAME HERE ]</w:t>
              <w:br/>
            </w:r>
            <w:r>
              <w:rPr>
                <w:rFonts w:ascii="Arial" w:hAnsi="Arial"/>
                <w:color w:val="787878"/>
                <w:sz w:val="19"/>
              </w:rPr>
              <w:t>Maintenance Standard Operating Procedure</w:t>
            </w:r>
          </w:p>
        </w:tc>
        <w:tc>
          <w:tcPr>
            <w:tcW w:type="dxa" w:w="5400"/>
          </w:tcPr>
          <w:p>
            <w:pPr>
              <w:jc w:val="right"/>
            </w:pPr>
            <w:r>
              <w:rPr>
                <w:rFonts w:ascii="Arial" w:hAnsi="Arial"/>
                <w:color w:val="787878"/>
                <w:sz w:val="18"/>
              </w:rPr>
              <w:t>Created By: ____________________</w:t>
              <w:br/>
              <w:t>Verified By: ____________________</w:t>
              <w:br/>
              <w:t>Version: 1.0 · Est. Time: 90 min</w:t>
            </w:r>
          </w:p>
        </w:tc>
      </w:tr>
    </w:tbl>
    <w:p>
      <w:pPr>
        <w:spacing w:after="280"/>
        <w:pBdr>
          <w:bottom w:val="single" w:sz="8" w:space="8" w:color="7C8DB0"/>
        </w:pBdr>
      </w:pPr>
    </w:p>
    <w:p>
      <w:pPr>
        <w:spacing w:after="240"/>
      </w:pPr>
      <w:r>
        <w:rPr>
          <w:rFonts w:ascii="Arial" w:hAnsi="Arial"/>
          <w:b/>
          <w:color w:val="1E1E1E"/>
          <w:sz w:val="30"/>
        </w:rPr>
        <w:t>Edgebander Glue Pot Seal and Scraper Replacement</w:t>
      </w:r>
    </w:p>
    <w:p>
      <w:r>
        <w:rPr>
          <w:rFonts w:ascii="Arial" w:hAnsi="Arial"/>
          <w:b/>
          <w:color w:val="7C8DB0"/>
          <w:sz w:val="22"/>
        </w:rPr>
        <w:t>1.0 Maintenance Objective &amp; Frequency</w:t>
      </w:r>
    </w:p>
    <w:p>
      <w:pPr>
        <w:spacing w:after="120"/>
        <w:ind w:left="216"/>
      </w:pPr>
      <w:r>
        <w:rPr>
          <w:rFonts w:ascii="Arial" w:hAnsi="Arial"/>
          <w:color w:val="1E1E1E"/>
          <w:sz w:val="19"/>
        </w:rPr>
        <w:t>The objective of this procedure is to replace the glue pot seal and scraper on an industrial edgebander to prevent glue leakage, maintain consistent glue application, and ensure clean edge trimming. This PM is critical for preventing downtime due to glue contamination of downstream components and ensuring product quality.</w:t>
      </w:r>
    </w:p>
    <w:p>
      <w:pPr>
        <w:spacing w:after="120"/>
        <w:ind w:left="216"/>
      </w:pPr>
      <w:r>
        <w:rPr>
          <w:rFonts w:ascii="Arial" w:hAnsi="Arial"/>
          <w:color w:val="1E1E1E"/>
          <w:sz w:val="19"/>
        </w:rPr>
        <w:t>Frequency: Every 500 operating hours or as recommended by the OEM (typically every 3-6 months depending on usage and glue type). Perform immediately if glue leaks are observed or if edge quality degrades.</w:t>
      </w:r>
    </w:p>
    <w:p>
      <w:r>
        <w:rPr>
          <w:rFonts w:ascii="Arial" w:hAnsi="Arial"/>
          <w:b/>
          <w:color w:val="7C8DB0"/>
          <w:sz w:val="22"/>
        </w:rPr>
        <w:t>2.0 Lockout/Tagout (LOTO) &amp; Safety</w:t>
      </w:r>
    </w:p>
    <w:tbl>
      <w:tblPr>
        <w:tblW w:type="auto" w:w="0"/>
        <w:jc w:val="center"/>
        <w:tblLook w:firstColumn="1" w:firstRow="1" w:lastColumn="0" w:lastRow="0" w:noHBand="0" w:noVBand="1" w:val="04A0"/>
      </w:tblPr>
      <w:tblGrid>
        <w:gridCol w:w="10800"/>
      </w:tblGrid>
      <w:tr>
        <w:tc>
          <w:tcPr>
            <w:tcW w:type="dxa" w:w="10800"/>
            <w:shd w:fill="F4F5F7"/>
            <w:tcMar>
              <w:top w:w="140" w:type="dxa"/>
              <w:bottom w:w="140" w:type="dxa"/>
              <w:left w:w="180" w:type="dxa"/>
              <w:right w:w="180" w:type="dxa"/>
            </w:tcMar>
            <w:tcBorders>
              <w:left w:val="single" w:sz="24" w:space="0" w:color="EF4444"/>
              <w:top w:val="none"/>
              <w:right w:val="none"/>
              <w:bottom w:val="none"/>
            </w:tcBorders>
          </w:tcPr>
          <w:p>
            <w:pPr>
              <w:spacing w:after="0"/>
            </w:pPr>
            <w:r>
              <w:rPr>
                <w:rFonts w:ascii="Arial" w:hAnsi="Arial"/>
                <w:color w:val="1E1E1E"/>
                <w:sz w:val="19"/>
              </w:rPr>
              <w:t>•  Electrical Isolation: Disconnect main power to the edgebander at the disconnect switch and apply a personal lock and tag.</w:t>
              <w:br/>
            </w:r>
            <w:r>
              <w:rPr>
                <w:rFonts w:ascii="Arial" w:hAnsi="Arial"/>
                <w:color w:val="1E1E1E"/>
                <w:sz w:val="19"/>
              </w:rPr>
              <w:t>•  Pneumatic Isolation: Close the compressed air supply valve and bleed residual air from the glue pot pneumatic system.</w:t>
              <w:br/>
            </w:r>
            <w:r>
              <w:rPr>
                <w:rFonts w:ascii="Arial" w:hAnsi="Arial"/>
                <w:color w:val="1E1E1E"/>
                <w:sz w:val="19"/>
              </w:rPr>
              <w:t>•  Thermal Hazard: Allow the glue pot to cool to below 50°C (122°F) before proceeding. Verify temperature with an infrared thermometer.</w:t>
              <w:br/>
            </w:r>
            <w:r>
              <w:rPr>
                <w:rFonts w:ascii="Arial" w:hAnsi="Arial"/>
                <w:color w:val="1E1E1E"/>
                <w:sz w:val="19"/>
              </w:rPr>
              <w:t>•  PPE: Wear heat-resistant gloves, safety glasses with side shields, and a face shield. Use a respirator if working with hot glue fumes.</w:t>
              <w:br/>
            </w:r>
            <w:r>
              <w:rPr>
                <w:rFonts w:ascii="Arial" w:hAnsi="Arial"/>
                <w:color w:val="1E1E1E"/>
                <w:sz w:val="19"/>
              </w:rPr>
              <w:t>•  Chemical Hazard: Hot glue can cause severe burns. Ensure proper ventilation in the work area.</w:t>
            </w:r>
          </w:p>
        </w:tc>
      </w:tr>
    </w:tbl>
    <w:p>
      <w:pPr>
        <w:spacing w:after="240"/>
      </w:pPr>
    </w:p>
    <w:p>
      <w:r>
        <w:rPr>
          <w:rFonts w:ascii="Arial" w:hAnsi="Arial"/>
          <w:b/>
          <w:color w:val="7C8DB0"/>
          <w:sz w:val="22"/>
        </w:rPr>
        <w:t>3.0 Required Tools, Parts &amp; Lubricants</w:t>
      </w:r>
    </w:p>
    <w:p>
      <w:pPr>
        <w:spacing w:after="120"/>
        <w:ind w:left="360"/>
      </w:pPr>
      <w:r>
        <w:rPr>
          <w:rFonts w:ascii="Arial" w:hAnsi="Arial"/>
          <w:color w:val="1E1E1E"/>
          <w:sz w:val="19"/>
        </w:rPr>
        <w:t>▪  Replacement glue pot seal (OEM part number as per machine manual)</w:t>
      </w:r>
    </w:p>
    <w:p>
      <w:pPr>
        <w:spacing w:after="120"/>
        <w:ind w:left="360"/>
      </w:pPr>
      <w:r>
        <w:rPr>
          <w:rFonts w:ascii="Arial" w:hAnsi="Arial"/>
          <w:color w:val="1E1E1E"/>
          <w:sz w:val="19"/>
        </w:rPr>
        <w:t>▪  Replacement scraper blade (OEM part number as per machine manual)</w:t>
      </w:r>
    </w:p>
    <w:p>
      <w:pPr>
        <w:spacing w:after="120"/>
        <w:ind w:left="360"/>
      </w:pPr>
      <w:r>
        <w:rPr>
          <w:rFonts w:ascii="Arial" w:hAnsi="Arial"/>
          <w:color w:val="1E1E1E"/>
          <w:sz w:val="19"/>
        </w:rPr>
        <w:t>▪  Set of Allen keys (metric, sizes 4mm, 5mm, 6mm, 8mm)</w:t>
      </w:r>
    </w:p>
    <w:p>
      <w:pPr>
        <w:spacing w:after="120"/>
        <w:ind w:left="360"/>
      </w:pPr>
      <w:r>
        <w:rPr>
          <w:rFonts w:ascii="Arial" w:hAnsi="Arial"/>
          <w:color w:val="1E1E1E"/>
          <w:sz w:val="19"/>
        </w:rPr>
        <w:t>▪  Torque wrench (range 5-25 Nm)</w:t>
      </w:r>
    </w:p>
    <w:p>
      <w:pPr>
        <w:spacing w:after="120"/>
        <w:ind w:left="360"/>
      </w:pPr>
      <w:r>
        <w:rPr>
          <w:rFonts w:ascii="Arial" w:hAnsi="Arial"/>
          <w:color w:val="1E1E1E"/>
          <w:sz w:val="19"/>
        </w:rPr>
        <w:t>▪  Flathead screwdriver (medium)</w:t>
      </w:r>
    </w:p>
    <w:p>
      <w:pPr>
        <w:spacing w:after="120"/>
        <w:ind w:left="360"/>
      </w:pPr>
      <w:r>
        <w:rPr>
          <w:rFonts w:ascii="Arial" w:hAnsi="Arial"/>
          <w:color w:val="1E1E1E"/>
          <w:sz w:val="19"/>
        </w:rPr>
        <w:t>▪  Brass or plastic scraper (for cleaning old glue)</w:t>
      </w:r>
    </w:p>
    <w:p>
      <w:pPr>
        <w:spacing w:after="120"/>
        <w:ind w:left="360"/>
      </w:pPr>
      <w:r>
        <w:rPr>
          <w:rFonts w:ascii="Arial" w:hAnsi="Arial"/>
          <w:color w:val="1E1E1E"/>
          <w:sz w:val="19"/>
        </w:rPr>
        <w:t>▪  Clean lint-free rags</w:t>
      </w:r>
    </w:p>
    <w:p>
      <w:pPr>
        <w:spacing w:after="120"/>
        <w:ind w:left="360"/>
      </w:pPr>
      <w:r>
        <w:rPr>
          <w:rFonts w:ascii="Arial" w:hAnsi="Arial"/>
          <w:color w:val="1E1E1E"/>
          <w:sz w:val="19"/>
        </w:rPr>
        <w:t>▪  High-temperature anti-seize compound (e.g., Loctite 77164)</w:t>
      </w:r>
    </w:p>
    <w:p>
      <w:pPr>
        <w:spacing w:after="120"/>
        <w:ind w:left="360"/>
      </w:pPr>
      <w:r>
        <w:rPr>
          <w:rFonts w:ascii="Arial" w:hAnsi="Arial"/>
          <w:color w:val="1E1E1E"/>
          <w:sz w:val="19"/>
        </w:rPr>
        <w:t>▪  Infrared thermometer</w:t>
      </w:r>
    </w:p>
    <w:p>
      <w:pPr>
        <w:spacing w:after="120"/>
        <w:ind w:left="360"/>
      </w:pPr>
      <w:r>
        <w:rPr>
          <w:rFonts w:ascii="Arial" w:hAnsi="Arial"/>
          <w:color w:val="1E1E1E"/>
          <w:sz w:val="19"/>
        </w:rPr>
        <w:t>▪  Safety lockout kit with padlock and hasp</w:t>
      </w:r>
    </w:p>
    <w:p>
      <w:r>
        <w:rPr>
          <w:rFonts w:ascii="Arial" w:hAnsi="Arial"/>
          <w:b/>
          <w:color w:val="7C8DB0"/>
          <w:sz w:val="22"/>
        </w:rPr>
        <w:t>4.0 Step-by-Step Maintenance Procedure</w:t>
      </w:r>
    </w:p>
    <w:p>
      <w:pPr>
        <w:spacing w:after="120"/>
        <w:ind w:left="288"/>
      </w:pPr>
      <w:r>
        <w:rPr>
          <w:rFonts w:ascii="Arial" w:hAnsi="Arial"/>
          <w:b/>
          <w:color w:val="7C8DB0"/>
        </w:rPr>
        <w:t xml:space="preserve">1.  </w:t>
      </w:r>
      <w:r>
        <w:rPr>
          <w:rFonts w:ascii="Arial" w:hAnsi="Arial"/>
          <w:color w:val="1E1E1E"/>
          <w:sz w:val="19"/>
        </w:rPr>
        <w:t>Perform LOTO: Isolate electrical and pneumatic energy sources as described in Section 2.0. Verify zero energy state by attempting to start the glue pot heater and pneumatic system.</w:t>
      </w:r>
    </w:p>
    <w:p>
      <w:pPr>
        <w:spacing w:after="120"/>
        <w:ind w:left="288"/>
      </w:pPr>
      <w:r>
        <w:rPr>
          <w:rFonts w:ascii="Arial" w:hAnsi="Arial"/>
          <w:b/>
          <w:color w:val="7C8DB0"/>
        </w:rPr>
        <w:t xml:space="preserve">2.  </w:t>
      </w:r>
      <w:r>
        <w:rPr>
          <w:rFonts w:ascii="Arial" w:hAnsi="Arial"/>
          <w:color w:val="1E1E1E"/>
          <w:sz w:val="19"/>
        </w:rPr>
        <w:t>Allow the glue pot to cool to below 50°C (122°F). Use an infrared thermometer to confirm the temperature at the glue pot surface.</w:t>
      </w:r>
    </w:p>
    <w:p>
      <w:pPr>
        <w:spacing w:after="120"/>
        <w:ind w:left="288"/>
      </w:pPr>
      <w:r>
        <w:rPr>
          <w:rFonts w:ascii="Arial" w:hAnsi="Arial"/>
          <w:b/>
          <w:color w:val="7C8DB0"/>
        </w:rPr>
        <w:t xml:space="preserve">3.  </w:t>
      </w:r>
      <w:r>
        <w:rPr>
          <w:rFonts w:ascii="Arial" w:hAnsi="Arial"/>
          <w:color w:val="1E1E1E"/>
          <w:sz w:val="19"/>
        </w:rPr>
        <w:t>Remove the glue pot access cover by loosening the four M6 socket head cap screws with a 5mm Allen key. Set the cover aside.</w:t>
      </w:r>
    </w:p>
    <w:p>
      <w:pPr>
        <w:spacing w:after="120"/>
        <w:ind w:left="288"/>
      </w:pPr>
      <w:r>
        <w:rPr>
          <w:rFonts w:ascii="Arial" w:hAnsi="Arial"/>
          <w:b/>
          <w:color w:val="7C8DB0"/>
        </w:rPr>
        <w:t xml:space="preserve">4.  </w:t>
      </w:r>
      <w:r>
        <w:rPr>
          <w:rFonts w:ascii="Arial" w:hAnsi="Arial"/>
          <w:color w:val="1E1E1E"/>
          <w:sz w:val="19"/>
        </w:rPr>
        <w:t>Using a brass or plastic scraper, carefully remove any hardened glue residue from the glue pot walls, seal groove, and scraper mounting area. Avoid scratching the sealing surfaces.</w:t>
      </w:r>
    </w:p>
    <w:p>
      <w:pPr>
        <w:spacing w:after="120"/>
        <w:ind w:left="288"/>
      </w:pPr>
      <w:r>
        <w:rPr>
          <w:rFonts w:ascii="Arial" w:hAnsi="Arial"/>
          <w:b/>
          <w:color w:val="7C8DB0"/>
        </w:rPr>
        <w:t xml:space="preserve">5.  </w:t>
      </w:r>
      <w:r>
        <w:rPr>
          <w:rFonts w:ascii="Arial" w:hAnsi="Arial"/>
          <w:color w:val="1E1E1E"/>
          <w:sz w:val="19"/>
        </w:rPr>
        <w:t>Remove the old scraper blade by loosening the two M5 socket head cap screws with a 4mm Allen key. Slide the scraper out of its holder. Inspect the holder for wear or damage; replace if necessary.</w:t>
      </w:r>
    </w:p>
    <w:p>
      <w:pPr>
        <w:spacing w:after="120"/>
        <w:ind w:left="288"/>
      </w:pPr>
      <w:r>
        <w:rPr>
          <w:rFonts w:ascii="Arial" w:hAnsi="Arial"/>
          <w:b/>
          <w:color w:val="7C8DB0"/>
        </w:rPr>
        <w:t xml:space="preserve">6.  </w:t>
      </w:r>
      <w:r>
        <w:rPr>
          <w:rFonts w:ascii="Arial" w:hAnsi="Arial"/>
          <w:color w:val="1E1E1E"/>
          <w:sz w:val="19"/>
        </w:rPr>
        <w:t>Remove the old glue pot seal by gently prying it out of its groove using a flathead screwdriver. Clean the groove thoroughly with a rag to remove any glue residue or debris.</w:t>
      </w:r>
    </w:p>
    <w:p>
      <w:pPr>
        <w:spacing w:after="120"/>
        <w:ind w:left="288"/>
      </w:pPr>
      <w:r>
        <w:rPr>
          <w:rFonts w:ascii="Arial" w:hAnsi="Arial"/>
          <w:b/>
          <w:color w:val="7C8DB0"/>
        </w:rPr>
        <w:t xml:space="preserve">7.  </w:t>
      </w:r>
      <w:r>
        <w:rPr>
          <w:rFonts w:ascii="Arial" w:hAnsi="Arial"/>
          <w:color w:val="1E1E1E"/>
          <w:sz w:val="19"/>
        </w:rPr>
        <w:t>Install the new glue pot seal: Apply a thin film of high-temperature anti-seize compound to the seal groove. Press the new seal evenly into the groove, ensuring it is fully seated and not twisted.</w:t>
      </w:r>
    </w:p>
    <w:p>
      <w:pPr>
        <w:spacing w:after="120"/>
        <w:ind w:left="288"/>
      </w:pPr>
      <w:r>
        <w:rPr>
          <w:rFonts w:ascii="Arial" w:hAnsi="Arial"/>
          <w:b/>
          <w:color w:val="7C8DB0"/>
        </w:rPr>
        <w:t xml:space="preserve">8.  </w:t>
      </w:r>
      <w:r>
        <w:rPr>
          <w:rFonts w:ascii="Arial" w:hAnsi="Arial"/>
          <w:color w:val="1E1E1E"/>
          <w:sz w:val="19"/>
        </w:rPr>
        <w:t>Install the new scraper blade: Slide the new scraper into the holder, aligning the mounting holes. Apply a drop of anti-seize to the threads of the M5 screws. Torque the screws to 8 Nm using a torque wrench with a 4mm Allen bit.</w:t>
      </w:r>
    </w:p>
    <w:p>
      <w:pPr>
        <w:spacing w:after="120"/>
        <w:ind w:left="288"/>
      </w:pPr>
      <w:r>
        <w:rPr>
          <w:rFonts w:ascii="Arial" w:hAnsi="Arial"/>
          <w:b/>
          <w:color w:val="7C8DB0"/>
        </w:rPr>
        <w:t xml:space="preserve">9.  </w:t>
      </w:r>
      <w:r>
        <w:rPr>
          <w:rFonts w:ascii="Arial" w:hAnsi="Arial"/>
          <w:color w:val="1E1E1E"/>
          <w:sz w:val="19"/>
        </w:rPr>
        <w:t>Reinstall the glue pot access cover. Apply anti-seize to the M6 screw threads. Torque the screws to 12 Nm in a crisscross pattern to ensure even clamping.</w:t>
      </w:r>
    </w:p>
    <w:p>
      <w:pPr>
        <w:spacing w:after="120"/>
        <w:ind w:left="288"/>
      </w:pPr>
      <w:r>
        <w:rPr>
          <w:rFonts w:ascii="Arial" w:hAnsi="Arial"/>
          <w:b/>
          <w:color w:val="7C8DB0"/>
        </w:rPr>
        <w:t xml:space="preserve">10.  </w:t>
      </w:r>
      <w:r>
        <w:rPr>
          <w:rFonts w:ascii="Arial" w:hAnsi="Arial"/>
          <w:color w:val="1E1E1E"/>
          <w:sz w:val="19"/>
        </w:rPr>
        <w:t>Remove LOTO devices and restore electrical and pneumatic power to the machine.</w:t>
      </w:r>
    </w:p>
    <w:p>
      <w:pPr>
        <w:spacing w:after="120"/>
        <w:ind w:left="288"/>
      </w:pPr>
      <w:r>
        <w:rPr>
          <w:rFonts w:ascii="Arial" w:hAnsi="Arial"/>
          <w:b/>
          <w:color w:val="7C8DB0"/>
        </w:rPr>
        <w:t xml:space="preserve">11.  </w:t>
      </w:r>
      <w:r>
        <w:rPr>
          <w:rFonts w:ascii="Arial" w:hAnsi="Arial"/>
          <w:color w:val="1E1E1E"/>
          <w:sz w:val="19"/>
        </w:rPr>
        <w:t>Set the glue pot temperature to the operating setpoint (typically 180-200°C depending on glue type). Allow the glue to reach temperature and fully melt (approximately 20-30 minutes).</w:t>
      </w:r>
    </w:p>
    <w:p>
      <w:pPr>
        <w:spacing w:after="120"/>
        <w:ind w:left="288"/>
      </w:pPr>
      <w:r>
        <w:rPr>
          <w:rFonts w:ascii="Arial" w:hAnsi="Arial"/>
          <w:b/>
          <w:color w:val="7C8DB0"/>
        </w:rPr>
        <w:t xml:space="preserve">12.  </w:t>
      </w:r>
      <w:r>
        <w:rPr>
          <w:rFonts w:ascii="Arial" w:hAnsi="Arial"/>
          <w:color w:val="1E1E1E"/>
          <w:sz w:val="19"/>
        </w:rPr>
        <w:t>Manually cycle the glue pump and scraper mechanism (if applicable) to verify smooth operation and check for any glue leaks around the new seal.</w:t>
      </w:r>
    </w:p>
    <w:p>
      <w:r>
        <w:rPr>
          <w:rFonts w:ascii="Arial" w:hAnsi="Arial"/>
          <w:b/>
          <w:color w:val="7C8DB0"/>
          <w:sz w:val="22"/>
        </w:rPr>
        <w:t>5.0 Verification &amp; Return to Service</w:t>
      </w:r>
    </w:p>
    <w:p>
      <w:pPr>
        <w:spacing w:after="120"/>
        <w:ind w:left="288"/>
      </w:pPr>
      <w:r>
        <w:rPr>
          <w:rFonts w:ascii="Arial" w:hAnsi="Arial"/>
          <w:b/>
          <w:color w:val="7C8DB0"/>
        </w:rPr>
        <w:t xml:space="preserve">1.  </w:t>
      </w:r>
      <w:r>
        <w:rPr>
          <w:rFonts w:ascii="Arial" w:hAnsi="Arial"/>
          <w:color w:val="1E1E1E"/>
          <w:sz w:val="19"/>
        </w:rPr>
        <w:t>Run a test edgebanding cycle on a scrap panel. Inspect the glue application for uniform coverage and the edge trim for a clean cut. No glue should be leaking from the pot.</w:t>
      </w:r>
    </w:p>
    <w:p>
      <w:pPr>
        <w:spacing w:after="120"/>
        <w:ind w:left="288"/>
      </w:pPr>
      <w:r>
        <w:rPr>
          <w:rFonts w:ascii="Arial" w:hAnsi="Arial"/>
          <w:b/>
          <w:color w:val="7C8DB0"/>
        </w:rPr>
        <w:t xml:space="preserve">2.  </w:t>
      </w:r>
      <w:r>
        <w:rPr>
          <w:rFonts w:ascii="Arial" w:hAnsi="Arial"/>
          <w:color w:val="1E1E1E"/>
          <w:sz w:val="19"/>
        </w:rPr>
        <w:t>Monitor the glue pot temperature and pressure gauges for stability during the test run.</w:t>
      </w:r>
    </w:p>
    <w:p>
      <w:pPr>
        <w:spacing w:after="120"/>
        <w:ind w:left="288"/>
      </w:pPr>
      <w:r>
        <w:rPr>
          <w:rFonts w:ascii="Arial" w:hAnsi="Arial"/>
          <w:b/>
          <w:color w:val="7C8DB0"/>
        </w:rPr>
        <w:t xml:space="preserve">3.  </w:t>
      </w:r>
      <w:r>
        <w:rPr>
          <w:rFonts w:ascii="Arial" w:hAnsi="Arial"/>
          <w:color w:val="1E1E1E"/>
          <w:sz w:val="19"/>
        </w:rPr>
        <w:t>If leaks are detected, shut down the machine, allow it to cool, and re-torque the access cover screws to 12 Nm. If leaks persist, inspect the seal installation.</w:t>
      </w:r>
    </w:p>
    <w:p>
      <w:pPr>
        <w:spacing w:after="120"/>
        <w:ind w:left="288"/>
      </w:pPr>
      <w:r>
        <w:rPr>
          <w:rFonts w:ascii="Arial" w:hAnsi="Arial"/>
          <w:b/>
          <w:color w:val="7C8DB0"/>
        </w:rPr>
        <w:t xml:space="preserve">4.  </w:t>
      </w:r>
      <w:r>
        <w:rPr>
          <w:rFonts w:ascii="Arial" w:hAnsi="Arial"/>
          <w:color w:val="1E1E1E"/>
          <w:sz w:val="19"/>
        </w:rPr>
        <w:t>Record the maintenance completion in the CMMS (ServiceGrid) including the date, technician name, hours on the machine, and any observations.</w:t>
      </w:r>
    </w:p>
    <w:p>
      <w:pPr>
        <w:spacing w:after="120"/>
        <w:ind w:left="288"/>
      </w:pPr>
      <w:r>
        <w:rPr>
          <w:rFonts w:ascii="Arial" w:hAnsi="Arial"/>
          <w:b/>
          <w:color w:val="7C8DB0"/>
        </w:rPr>
        <w:t xml:space="preserve">5.  </w:t>
      </w:r>
      <w:r>
        <w:rPr>
          <w:rFonts w:ascii="Arial" w:hAnsi="Arial"/>
          <w:color w:val="1E1E1E"/>
          <w:sz w:val="19"/>
        </w:rPr>
        <w:t>Return the machine to production. Schedule the next PM at 500 operating hours.</w:t>
      </w:r>
    </w:p>
    <w:p>
      <w:pPr>
        <w:spacing w:after="280"/>
      </w:pPr>
    </w:p>
    <w:p>
      <w:pPr>
        <w:spacing w:after="0"/>
        <w:jc w:val="both"/>
      </w:pPr>
      <w:r>
        <w:rPr>
          <w:rFonts w:ascii="Arial" w:hAnsi="Arial"/>
          <w:b/>
          <w:color w:val="787878"/>
          <w:sz w:val="15"/>
        </w:rPr>
        <w:t xml:space="preserve">Regulatory Disclaimer: </w:t>
      </w:r>
      <w:r>
        <w:rPr>
          <w:rFonts w:ascii="Arial" w:hAnsi="Arial"/>
          <w:color w:val="787878"/>
          <w:sz w:val="15"/>
        </w:rPr>
        <w:t>This document is a generic maintenance template provided for educational and informational purposes only. It does not constitute professional engineering or reliability advice. The end-user assumes all liability for validating all step sequences, torque specs, and LOTO protocols against specific machinery OEM manuals before deployment to a live production floor.</w:t>
      </w:r>
    </w:p>
    <w:sectPr w:rsidR="00FC693F" w:rsidRPr="0006063C" w:rsidSect="00034616">
      <w:footerReference w:type="default" r:id="rId9"/>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Bdr>
        <w:bottom w:val="single" w:sz="4" w:space="8" w:color="D1D5DB"/>
      </w:pBdr>
    </w:pPr>
  </w:p>
  <w:tbl>
    <w:tblPr>
      <w:tblW w:type="auto" w:w="0"/>
      <w:jc w:val="center"/>
      <w:tblLook w:firstColumn="1" w:firstRow="1" w:lastColumn="0" w:lastRow="0" w:noHBand="0" w:noVBand="1" w:val="04A0"/>
    </w:tblPr>
    <w:tblGrid>
      <w:gridCol w:w="5400"/>
      <w:gridCol w:w="5400"/>
    </w:tblGrid>
    <w:tr>
      <w:tc>
        <w:tcPr>
          <w:tcW w:type="dxa" w:w="5400"/>
        </w:tcPr>
        <w:p>
          <w:r>
            <w:rPr>
              <w:rFonts w:ascii="Arial" w:hAnsi="Arial"/>
              <w:color w:val="787878"/>
              <w:sz w:val="17"/>
            </w:rPr>
            <w:t>ServiceGrid CMMS &amp; Maintenance</w:t>
          </w:r>
        </w:p>
      </w:tc>
      <w:tc>
        <w:tcPr>
          <w:tcW w:type="dxa" w:w="5400"/>
        </w:tcPr>
        <w:p>
          <w:pPr>
            <w:jc w:val="right"/>
          </w:pPr>
          <w:r>
            <w:rPr>
              <w:rFonts w:ascii="Arial" w:hAnsi="Arial"/>
              <w:b/>
              <w:color w:val="7C8DB0"/>
              <w:sz w:val="17"/>
            </w:rPr>
            <w:t>ryxen.ca</w:t>
          </w:r>
        </w:p>
      </w:tc>
    </w:tr>
  </w:tbl>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