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Edgebander Pressure Roller Segment Change For Shaped Edges</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the pressure roller segments on an edgebander to match the profile of shaped edges (e.g., radius, bevel, or custom contour). Proper segment selection and installation prevent edge banding delamination, reduce panel marking, and maintain consistent glue line pressure. This PM is performed on a per-job basis or when switching between straight and shaped edge profiles, typically weekly or as production demands.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supply to the edgebander and apply a personal lockout tagout device on the disconnect switch.</w:t>
              <w:br/>
            </w:r>
            <w:r>
              <w:rPr>
                <w:rFonts w:ascii="Arial" w:hAnsi="Arial"/>
                <w:color w:val="1E1E1E"/>
                <w:sz w:val="19"/>
              </w:rPr>
              <w:t>•  Pneumatic Isolation: Close the compressed air supply valve and bleed residual air from the pressure roller cylinder using the manual release valve.</w:t>
              <w:br/>
            </w:r>
            <w:r>
              <w:rPr>
                <w:rFonts w:ascii="Arial" w:hAnsi="Arial"/>
                <w:color w:val="1E1E1E"/>
                <w:sz w:val="19"/>
              </w:rPr>
              <w:t>•  Mechanical Lockout: Ensure the pressure roller assembly is fully lowered and blocked with a mechanical stop to prevent accidental movement.</w:t>
              <w:br/>
            </w:r>
            <w:r>
              <w:rPr>
                <w:rFonts w:ascii="Arial" w:hAnsi="Arial"/>
                <w:color w:val="1E1E1E"/>
                <w:sz w:val="19"/>
              </w:rPr>
              <w:t>•  Mandatory PPE: Wear safety glasses, cut-resistant gloves, and steel-toed boots. Hearing protection is required if the machine is running nearby.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pressure roller segments (correct profile for the shaped edge, e.g., radius or bevel)</w:t>
      </w:r>
    </w:p>
    <w:p>
      <w:pPr>
        <w:spacing w:after="120"/>
        <w:ind w:left="360"/>
      </w:pPr>
      <w:r>
        <w:rPr>
          <w:rFonts w:ascii="Arial" w:hAnsi="Arial"/>
          <w:color w:val="1E1E1E"/>
          <w:sz w:val="19"/>
        </w:rPr>
        <w:t>▪  Hex key set (metric, typically 4mm, 5mm, 6mm, and 8mm)</w:t>
      </w:r>
    </w:p>
    <w:p>
      <w:pPr>
        <w:spacing w:after="120"/>
        <w:ind w:left="360"/>
      </w:pPr>
      <w:r>
        <w:rPr>
          <w:rFonts w:ascii="Arial" w:hAnsi="Arial"/>
          <w:color w:val="1E1E1E"/>
          <w:sz w:val="19"/>
        </w:rPr>
        <w:t>▪  Torque wrench (range 5-25 Nm)</w:t>
      </w:r>
    </w:p>
    <w:p>
      <w:pPr>
        <w:spacing w:after="120"/>
        <w:ind w:left="360"/>
      </w:pPr>
      <w:r>
        <w:rPr>
          <w:rFonts w:ascii="Arial" w:hAnsi="Arial"/>
          <w:color w:val="1E1E1E"/>
          <w:sz w:val="19"/>
        </w:rPr>
        <w:t>▪  Soft-faced mallet or dead blow hammer</w:t>
      </w:r>
    </w:p>
    <w:p>
      <w:pPr>
        <w:spacing w:after="120"/>
        <w:ind w:left="360"/>
      </w:pPr>
      <w:r>
        <w:rPr>
          <w:rFonts w:ascii="Arial" w:hAnsi="Arial"/>
          <w:color w:val="1E1E1E"/>
          <w:sz w:val="19"/>
        </w:rPr>
        <w:t>▪  Cleaning solvent (isopropyl alcohol or industrial degreaser)</w:t>
      </w:r>
    </w:p>
    <w:p>
      <w:pPr>
        <w:spacing w:after="120"/>
        <w:ind w:left="360"/>
      </w:pPr>
      <w:r>
        <w:rPr>
          <w:rFonts w:ascii="Arial" w:hAnsi="Arial"/>
          <w:color w:val="1E1E1E"/>
          <w:sz w:val="19"/>
        </w:rPr>
        <w:t>▪  Lint-free wipes or shop towels</w:t>
      </w:r>
    </w:p>
    <w:p>
      <w:pPr>
        <w:spacing w:after="120"/>
        <w:ind w:left="360"/>
      </w:pPr>
      <w:r>
        <w:rPr>
          <w:rFonts w:ascii="Arial" w:hAnsi="Arial"/>
          <w:color w:val="1E1E1E"/>
          <w:sz w:val="19"/>
        </w:rPr>
        <w:t>▪  Anti-seize compound (nickel-based, for fasteners)</w:t>
      </w:r>
    </w:p>
    <w:p>
      <w:pPr>
        <w:spacing w:after="120"/>
        <w:ind w:left="360"/>
      </w:pPr>
      <w:r>
        <w:rPr>
          <w:rFonts w:ascii="Arial" w:hAnsi="Arial"/>
          <w:color w:val="1E1E1E"/>
          <w:sz w:val="19"/>
        </w:rPr>
        <w:t>▪  Dial indicator with magnetic base (for alignment verification)</w:t>
      </w:r>
    </w:p>
    <w:p>
      <w:pPr>
        <w:spacing w:after="120"/>
        <w:ind w:left="360"/>
      </w:pPr>
      <w:r>
        <w:rPr>
          <w:rFonts w:ascii="Arial" w:hAnsi="Arial"/>
          <w:color w:val="1E1E1E"/>
          <w:sz w:val="19"/>
        </w:rPr>
        <w:t>▪  Feeler gauge set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Verify zero energy state by attempting to start the machine and checking that the pressure roller does not move.</w:t>
      </w:r>
    </w:p>
    <w:p>
      <w:pPr>
        <w:spacing w:after="120"/>
        <w:ind w:left="288"/>
      </w:pPr>
      <w:r>
        <w:rPr>
          <w:rFonts w:ascii="Arial" w:hAnsi="Arial"/>
          <w:b/>
          <w:color w:val="7C8DB0"/>
        </w:rPr>
        <w:t xml:space="preserve">2.  </w:t>
      </w:r>
      <w:r>
        <w:rPr>
          <w:rFonts w:ascii="Arial" w:hAnsi="Arial"/>
          <w:color w:val="1E1E1E"/>
          <w:sz w:val="19"/>
        </w:rPr>
        <w:t>Remove the front access panel covering the pressure roller assembly using the appropriate hex key. Set the panel aside in a safe location.</w:t>
      </w:r>
    </w:p>
    <w:p>
      <w:pPr>
        <w:spacing w:after="120"/>
        <w:ind w:left="288"/>
      </w:pPr>
      <w:r>
        <w:rPr>
          <w:rFonts w:ascii="Arial" w:hAnsi="Arial"/>
          <w:b/>
          <w:color w:val="7C8DB0"/>
        </w:rPr>
        <w:t xml:space="preserve">3.  </w:t>
      </w:r>
      <w:r>
        <w:rPr>
          <w:rFonts w:ascii="Arial" w:hAnsi="Arial"/>
          <w:color w:val="1E1E1E"/>
          <w:sz w:val="19"/>
        </w:rPr>
        <w:t>Inspect the existing pressure roller segments for wear, cracking, or glazing. Note any irregularities that may indicate alignment issues or contamination.</w:t>
      </w:r>
    </w:p>
    <w:p>
      <w:pPr>
        <w:spacing w:after="120"/>
        <w:ind w:left="288"/>
      </w:pPr>
      <w:r>
        <w:rPr>
          <w:rFonts w:ascii="Arial" w:hAnsi="Arial"/>
          <w:b/>
          <w:color w:val="7C8DB0"/>
        </w:rPr>
        <w:t xml:space="preserve">4.  </w:t>
      </w:r>
      <w:r>
        <w:rPr>
          <w:rFonts w:ascii="Arial" w:hAnsi="Arial"/>
          <w:color w:val="1E1E1E"/>
          <w:sz w:val="19"/>
        </w:rPr>
        <w:t>Loosen the retaining bolts on the first segment using the hex key. Do not remove bolts completely until all segments are loosened to prevent the roller from shifting.</w:t>
      </w:r>
    </w:p>
    <w:p>
      <w:pPr>
        <w:spacing w:after="120"/>
        <w:ind w:left="288"/>
      </w:pPr>
      <w:r>
        <w:rPr>
          <w:rFonts w:ascii="Arial" w:hAnsi="Arial"/>
          <w:b/>
          <w:color w:val="7C8DB0"/>
        </w:rPr>
        <w:t xml:space="preserve">5.  </w:t>
      </w:r>
      <w:r>
        <w:rPr>
          <w:rFonts w:ascii="Arial" w:hAnsi="Arial"/>
          <w:color w:val="1E1E1E"/>
          <w:sz w:val="19"/>
        </w:rPr>
        <w:t>Remove the retaining bolts and carefully slide the old segment off the roller shaft. Use the soft-faced mallet if the segment is stuck, tapping gently on the side.</w:t>
      </w:r>
    </w:p>
    <w:p>
      <w:pPr>
        <w:spacing w:after="120"/>
        <w:ind w:left="288"/>
      </w:pPr>
      <w:r>
        <w:rPr>
          <w:rFonts w:ascii="Arial" w:hAnsi="Arial"/>
          <w:b/>
          <w:color w:val="7C8DB0"/>
        </w:rPr>
        <w:t xml:space="preserve">6.  </w:t>
      </w:r>
      <w:r>
        <w:rPr>
          <w:rFonts w:ascii="Arial" w:hAnsi="Arial"/>
          <w:color w:val="1E1E1E"/>
          <w:sz w:val="19"/>
        </w:rPr>
        <w:t>Clean the roller shaft and mounting surface with solvent and a lint-free wipe to remove adhesive residue, dust, and debris.</w:t>
      </w:r>
    </w:p>
    <w:p>
      <w:pPr>
        <w:spacing w:after="120"/>
        <w:ind w:left="288"/>
      </w:pPr>
      <w:r>
        <w:rPr>
          <w:rFonts w:ascii="Arial" w:hAnsi="Arial"/>
          <w:b/>
          <w:color w:val="7C8DB0"/>
        </w:rPr>
        <w:t xml:space="preserve">7.  </w:t>
      </w:r>
      <w:r>
        <w:rPr>
          <w:rFonts w:ascii="Arial" w:hAnsi="Arial"/>
          <w:color w:val="1E1E1E"/>
          <w:sz w:val="19"/>
        </w:rPr>
        <w:t>Apply a thin layer of anti-seize compound to the roller shaft and the inside bore of the new segment to prevent galling and ease future removal.</w:t>
      </w:r>
    </w:p>
    <w:p>
      <w:pPr>
        <w:spacing w:after="120"/>
        <w:ind w:left="288"/>
      </w:pPr>
      <w:r>
        <w:rPr>
          <w:rFonts w:ascii="Arial" w:hAnsi="Arial"/>
          <w:b/>
          <w:color w:val="7C8DB0"/>
        </w:rPr>
        <w:t xml:space="preserve">8.  </w:t>
      </w:r>
      <w:r>
        <w:rPr>
          <w:rFonts w:ascii="Arial" w:hAnsi="Arial"/>
          <w:color w:val="1E1E1E"/>
          <w:sz w:val="19"/>
        </w:rPr>
        <w:t>Slide the new segment onto the roller shaft, ensuring the profile orientation matches the edge shape (e.g., concave for convex edges). Align the bolt holes.</w:t>
      </w:r>
    </w:p>
    <w:p>
      <w:pPr>
        <w:spacing w:after="120"/>
        <w:ind w:left="288"/>
      </w:pPr>
      <w:r>
        <w:rPr>
          <w:rFonts w:ascii="Arial" w:hAnsi="Arial"/>
          <w:b/>
          <w:color w:val="7C8DB0"/>
        </w:rPr>
        <w:t xml:space="preserve">9.  </w:t>
      </w:r>
      <w:r>
        <w:rPr>
          <w:rFonts w:ascii="Arial" w:hAnsi="Arial"/>
          <w:color w:val="1E1E1E"/>
          <w:sz w:val="19"/>
        </w:rPr>
        <w:t>Install the retaining bolts and torque them to the OEM specification (typically 12-15 Nm for M6 bolts). Use a crisscross pattern if multiple bolts per segment.</w:t>
      </w:r>
    </w:p>
    <w:p>
      <w:pPr>
        <w:spacing w:after="120"/>
        <w:ind w:left="288"/>
      </w:pPr>
      <w:r>
        <w:rPr>
          <w:rFonts w:ascii="Arial" w:hAnsi="Arial"/>
          <w:b/>
          <w:color w:val="7C8DB0"/>
        </w:rPr>
        <w:t xml:space="preserve">10.  </w:t>
      </w:r>
      <w:r>
        <w:rPr>
          <w:rFonts w:ascii="Arial" w:hAnsi="Arial"/>
          <w:color w:val="1E1E1E"/>
          <w:sz w:val="19"/>
        </w:rPr>
        <w:t>Repeat steps 4-9 for all remaining segments. Ensure all segments are installed in the correct order and orientation as per the edge profile.</w:t>
      </w:r>
    </w:p>
    <w:p>
      <w:pPr>
        <w:spacing w:after="120"/>
        <w:ind w:left="288"/>
      </w:pPr>
      <w:r>
        <w:rPr>
          <w:rFonts w:ascii="Arial" w:hAnsi="Arial"/>
          <w:b/>
          <w:color w:val="7C8DB0"/>
        </w:rPr>
        <w:t xml:space="preserve">11.  </w:t>
      </w:r>
      <w:r>
        <w:rPr>
          <w:rFonts w:ascii="Arial" w:hAnsi="Arial"/>
          <w:color w:val="1E1E1E"/>
          <w:sz w:val="19"/>
        </w:rPr>
        <w:t>Using the dial indicator, check the runout of the assembled pressure roller. Acceptable runout is less than 0.05 mm. If runout exceeds this, loosen and re-torque segments in sequence.</w:t>
      </w:r>
    </w:p>
    <w:p>
      <w:pPr>
        <w:spacing w:after="120"/>
        <w:ind w:left="288"/>
      </w:pPr>
      <w:r>
        <w:rPr>
          <w:rFonts w:ascii="Arial" w:hAnsi="Arial"/>
          <w:b/>
          <w:color w:val="7C8DB0"/>
        </w:rPr>
        <w:t xml:space="preserve">12.  </w:t>
      </w:r>
      <w:r>
        <w:rPr>
          <w:rFonts w:ascii="Arial" w:hAnsi="Arial"/>
          <w:color w:val="1E1E1E"/>
          <w:sz w:val="19"/>
        </w:rPr>
        <w:t>Reinstall the front access panel and secure it with the retaining bolts. Torque to 8-10 Nm.</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electrical and pneumatic power to the edgebander.</w:t>
      </w:r>
    </w:p>
    <w:p>
      <w:pPr>
        <w:spacing w:after="120"/>
        <w:ind w:left="288"/>
      </w:pPr>
      <w:r>
        <w:rPr>
          <w:rFonts w:ascii="Arial" w:hAnsi="Arial"/>
          <w:b/>
          <w:color w:val="7C8DB0"/>
        </w:rPr>
        <w:t xml:space="preserve">2.  </w:t>
      </w:r>
      <w:r>
        <w:rPr>
          <w:rFonts w:ascii="Arial" w:hAnsi="Arial"/>
          <w:color w:val="1E1E1E"/>
          <w:sz w:val="19"/>
        </w:rPr>
        <w:t>Perform a dry cycle (no material) to verify the pressure roller raises and lowers smoothly and the segments rotate freely without binding.</w:t>
      </w:r>
    </w:p>
    <w:p>
      <w:pPr>
        <w:spacing w:after="120"/>
        <w:ind w:left="288"/>
      </w:pPr>
      <w:r>
        <w:rPr>
          <w:rFonts w:ascii="Arial" w:hAnsi="Arial"/>
          <w:b/>
          <w:color w:val="7C8DB0"/>
        </w:rPr>
        <w:t xml:space="preserve">3.  </w:t>
      </w:r>
      <w:r>
        <w:rPr>
          <w:rFonts w:ascii="Arial" w:hAnsi="Arial"/>
          <w:color w:val="1E1E1E"/>
          <w:sz w:val="19"/>
        </w:rPr>
        <w:t>Run a test piece with a shaped edge through the machine at normal feed speed. Inspect the glue line for uniformity and check for any marking or damage on the panel surface.</w:t>
      </w:r>
    </w:p>
    <w:p>
      <w:pPr>
        <w:spacing w:after="120"/>
        <w:ind w:left="288"/>
      </w:pPr>
      <w:r>
        <w:rPr>
          <w:rFonts w:ascii="Arial" w:hAnsi="Arial"/>
          <w:b/>
          <w:color w:val="7C8DB0"/>
        </w:rPr>
        <w:t xml:space="preserve">4.  </w:t>
      </w:r>
      <w:r>
        <w:rPr>
          <w:rFonts w:ascii="Arial" w:hAnsi="Arial"/>
          <w:color w:val="1E1E1E"/>
          <w:sz w:val="19"/>
        </w:rPr>
        <w:t>Measure the edge banding adhesion using a pull-off test (if applicable). Ensure the bond strength meets the production standard.</w:t>
      </w:r>
    </w:p>
    <w:p>
      <w:pPr>
        <w:spacing w:after="120"/>
        <w:ind w:left="288"/>
      </w:pPr>
      <w:r>
        <w:rPr>
          <w:rFonts w:ascii="Arial" w:hAnsi="Arial"/>
          <w:b/>
          <w:color w:val="7C8DB0"/>
        </w:rPr>
        <w:t xml:space="preserve">5.  </w:t>
      </w:r>
      <w:r>
        <w:rPr>
          <w:rFonts w:ascii="Arial" w:hAnsi="Arial"/>
          <w:color w:val="1E1E1E"/>
          <w:sz w:val="19"/>
        </w:rPr>
        <w:t>Document the segment change in the PM work order in ServiceGrid, including the profile used, date, and any observations. Sign off on the task.</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