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Glue Joint Set Time and Clamping Pressure Specification – Preventative Maintenance and Calibration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calibrate the glue joint set time and clamping pressure on automated assembly equipment. Proper set time and clamping pressure are critical to achieving full adhesive bond strength, preventing joint failure, and reducing scrap due to incomplete curing or squeeze-out. This PM ensures the pneumatic clamping system delivers consistent force and the timer relay accurately controls dwell duration.</w:t>
      </w:r>
    </w:p>
    <w:p>
      <w:pPr>
        <w:spacing w:after="120"/>
        <w:ind w:left="216"/>
      </w:pPr>
      <w:r>
        <w:rPr>
          <w:rFonts w:ascii="Arial" w:hAnsi="Arial"/>
          <w:color w:val="1E1E1E"/>
          <w:sz w:val="19"/>
        </w:rPr>
        <w:t>Frequency: Perform this calibration every 500 operating hours or quarterly, whichever comes first. Additionally, perform a visual check of clamp pads and glue nozzle alignment during weekly PMs.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glue station control panel and apply personal lockout tagout device.</w:t>
              <w:br/>
            </w:r>
            <w:r>
              <w:rPr>
                <w:rFonts w:ascii="Arial" w:hAnsi="Arial"/>
                <w:color w:val="1E1E1E"/>
                <w:sz w:val="19"/>
              </w:rPr>
              <w:t>•  Pneumatic Isolation: Close the shut-off valve on the compressed air supply line to the clamp cylinder. Bleed residual air by actuating the manual override on the solenoid valve until the clamp retracts fully.</w:t>
              <w:br/>
            </w:r>
            <w:r>
              <w:rPr>
                <w:rFonts w:ascii="Arial" w:hAnsi="Arial"/>
                <w:color w:val="1E1E1E"/>
                <w:sz w:val="19"/>
              </w:rPr>
              <w:t>•  Chemical Safety: Wear nitrile gloves and safety glasses when handling adhesive residue. Ensure adequate ventilation if solvent-based glue is used.</w:t>
              <w:br/>
            </w:r>
            <w:r>
              <w:rPr>
                <w:rFonts w:ascii="Arial" w:hAnsi="Arial"/>
                <w:color w:val="1E1E1E"/>
                <w:sz w:val="19"/>
              </w:rPr>
              <w:t>•  Mandatory PPE: Safety glasses, cut-resistant gloves, steel-toed boots, and hearing protection if operating near other machinery.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pressure gauge (0-100 psi, ±0.5% accuracy)</w:t>
      </w:r>
    </w:p>
    <w:p>
      <w:pPr>
        <w:spacing w:after="120"/>
        <w:ind w:left="360"/>
      </w:pPr>
      <w:r>
        <w:rPr>
          <w:rFonts w:ascii="Arial" w:hAnsi="Arial"/>
          <w:color w:val="1E1E1E"/>
          <w:sz w:val="19"/>
        </w:rPr>
        <w:t>▪  Stopwatch or timer with 0.1-second resolution</w:t>
      </w:r>
    </w:p>
    <w:p>
      <w:pPr>
        <w:spacing w:after="120"/>
        <w:ind w:left="360"/>
      </w:pPr>
      <w:r>
        <w:rPr>
          <w:rFonts w:ascii="Arial" w:hAnsi="Arial"/>
          <w:color w:val="1E1E1E"/>
          <w:sz w:val="19"/>
        </w:rPr>
        <w:t>▪  5mm and 6mm hex keys</w:t>
      </w:r>
    </w:p>
    <w:p>
      <w:pPr>
        <w:spacing w:after="120"/>
        <w:ind w:left="360"/>
      </w:pPr>
      <w:r>
        <w:rPr>
          <w:rFonts w:ascii="Arial" w:hAnsi="Arial"/>
          <w:color w:val="1E1E1E"/>
          <w:sz w:val="19"/>
        </w:rPr>
        <w:t>▪  Adjustable wrench (10 inch)</w:t>
      </w:r>
    </w:p>
    <w:p>
      <w:pPr>
        <w:spacing w:after="120"/>
        <w:ind w:left="360"/>
      </w:pPr>
      <w:r>
        <w:rPr>
          <w:rFonts w:ascii="Arial" w:hAnsi="Arial"/>
          <w:color w:val="1E1E1E"/>
          <w:sz w:val="19"/>
        </w:rPr>
        <w:t>▪  Torque wrench (0-50 Nm range)</w:t>
      </w:r>
    </w:p>
    <w:p>
      <w:pPr>
        <w:spacing w:after="120"/>
        <w:ind w:left="360"/>
      </w:pPr>
      <w:r>
        <w:rPr>
          <w:rFonts w:ascii="Arial" w:hAnsi="Arial"/>
          <w:color w:val="1E1E1E"/>
          <w:sz w:val="19"/>
        </w:rPr>
        <w:t>▪  ISO 68 pneumatic tool oil</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Replacement clamp pad (if worn beyond 1mm thickness)</w:t>
      </w:r>
    </w:p>
    <w:p>
      <w:pPr>
        <w:spacing w:after="120"/>
        <w:ind w:left="360"/>
      </w:pPr>
      <w:r>
        <w:rPr>
          <w:rFonts w:ascii="Arial" w:hAnsi="Arial"/>
          <w:color w:val="1E1E1E"/>
          <w:sz w:val="19"/>
        </w:rPr>
        <w:t>▪  Manufacturer-specified adhesive (for test joint)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cycle the clamp manually.</w:t>
      </w:r>
    </w:p>
    <w:p>
      <w:pPr>
        <w:spacing w:after="120"/>
        <w:ind w:left="288"/>
      </w:pPr>
      <w:r>
        <w:rPr>
          <w:rFonts w:ascii="Arial" w:hAnsi="Arial"/>
          <w:b/>
          <w:color w:val="7C8DB0"/>
        </w:rPr>
        <w:t xml:space="preserve">2.  </w:t>
      </w:r>
      <w:r>
        <w:rPr>
          <w:rFonts w:ascii="Arial" w:hAnsi="Arial"/>
          <w:color w:val="1E1E1E"/>
          <w:sz w:val="19"/>
        </w:rPr>
        <w:t>Remove the clamp cylinder access cover using a 5mm hex key. Inspect the cylinder rod for scoring or corrosion. Wipe clean with a lint-free rag.</w:t>
      </w:r>
    </w:p>
    <w:p>
      <w:pPr>
        <w:spacing w:after="120"/>
        <w:ind w:left="288"/>
      </w:pPr>
      <w:r>
        <w:rPr>
          <w:rFonts w:ascii="Arial" w:hAnsi="Arial"/>
          <w:b/>
          <w:color w:val="7C8DB0"/>
        </w:rPr>
        <w:t xml:space="preserve">3.  </w:t>
      </w:r>
      <w:r>
        <w:rPr>
          <w:rFonts w:ascii="Arial" w:hAnsi="Arial"/>
          <w:color w:val="1E1E1E"/>
          <w:sz w:val="19"/>
        </w:rPr>
        <w:t>Lubricate the cylinder rod with two drops of ISO 68 pneumatic tool oil. Cycle the cylinder manually (with air off) to distribute oil evenly.</w:t>
      </w:r>
    </w:p>
    <w:p>
      <w:pPr>
        <w:spacing w:after="120"/>
        <w:ind w:left="288"/>
      </w:pPr>
      <w:r>
        <w:rPr>
          <w:rFonts w:ascii="Arial" w:hAnsi="Arial"/>
          <w:b/>
          <w:color w:val="7C8DB0"/>
        </w:rPr>
        <w:t xml:space="preserve">4.  </w:t>
      </w:r>
      <w:r>
        <w:rPr>
          <w:rFonts w:ascii="Arial" w:hAnsi="Arial"/>
          <w:color w:val="1E1E1E"/>
          <w:sz w:val="19"/>
        </w:rPr>
        <w:t>Reconnect pneumatic supply and restore air pressure. Set the regulator to the manufacturer-specified clamping pressure (typically 60-80 psi). Use the digital pressure gauge at the cylinder inlet to confirm reading within ±2 psi.</w:t>
      </w:r>
    </w:p>
    <w:p>
      <w:pPr>
        <w:spacing w:after="120"/>
        <w:ind w:left="288"/>
      </w:pPr>
      <w:r>
        <w:rPr>
          <w:rFonts w:ascii="Arial" w:hAnsi="Arial"/>
          <w:b/>
          <w:color w:val="7C8DB0"/>
        </w:rPr>
        <w:t xml:space="preserve">5.  </w:t>
      </w:r>
      <w:r>
        <w:rPr>
          <w:rFonts w:ascii="Arial" w:hAnsi="Arial"/>
          <w:color w:val="1E1E1E"/>
          <w:sz w:val="19"/>
        </w:rPr>
        <w:t>Measure clamp force using a force gauge or load cell placed between clamp pads. Adjust regulator until force matches OEM specification (e.g., 500 N ± 10 N). Record final pressure reading.</w:t>
      </w:r>
    </w:p>
    <w:p>
      <w:pPr>
        <w:spacing w:after="120"/>
        <w:ind w:left="288"/>
      </w:pPr>
      <w:r>
        <w:rPr>
          <w:rFonts w:ascii="Arial" w:hAnsi="Arial"/>
          <w:b/>
          <w:color w:val="7C8DB0"/>
        </w:rPr>
        <w:t xml:space="preserve">6.  </w:t>
      </w:r>
      <w:r>
        <w:rPr>
          <w:rFonts w:ascii="Arial" w:hAnsi="Arial"/>
          <w:color w:val="1E1E1E"/>
          <w:sz w:val="19"/>
        </w:rPr>
        <w:t>Inspect clamp pads for wear. Replace if pad thickness is less than 1mm or if surface is glazed. Torque pad retaining bolts to 12 Nm using torque wrench.</w:t>
      </w:r>
    </w:p>
    <w:p>
      <w:pPr>
        <w:spacing w:after="120"/>
        <w:ind w:left="288"/>
      </w:pPr>
      <w:r>
        <w:rPr>
          <w:rFonts w:ascii="Arial" w:hAnsi="Arial"/>
          <w:b/>
          <w:color w:val="7C8DB0"/>
        </w:rPr>
        <w:t xml:space="preserve">7.  </w:t>
      </w:r>
      <w:r>
        <w:rPr>
          <w:rFonts w:ascii="Arial" w:hAnsi="Arial"/>
          <w:color w:val="1E1E1E"/>
          <w:sz w:val="19"/>
        </w:rPr>
        <w:t>Access the glue timer relay in the control panel. Using the stopwatch, measure the actual dwell time by triggering a manual cycle. Compare to set point (e.g., 5.0 seconds). Adjust potentiometer or digital setting until actual time matches set point within ±0.2 seconds.</w:t>
      </w:r>
    </w:p>
    <w:p>
      <w:pPr>
        <w:spacing w:after="120"/>
        <w:ind w:left="288"/>
      </w:pPr>
      <w:r>
        <w:rPr>
          <w:rFonts w:ascii="Arial" w:hAnsi="Arial"/>
          <w:b/>
          <w:color w:val="7C8DB0"/>
        </w:rPr>
        <w:t xml:space="preserve">8.  </w:t>
      </w:r>
      <w:r>
        <w:rPr>
          <w:rFonts w:ascii="Arial" w:hAnsi="Arial"/>
          <w:color w:val="1E1E1E"/>
          <w:sz w:val="19"/>
        </w:rPr>
        <w:t>Perform a glue joint test: apply a bead of adhesive to a scrap piece, clamp at the calibrated pressure, and time the set cycle. After dwell, check for full contact and minimal squeeze-out. If squeeze-out exceeds 2mm width, reduce pressure by 5 psi and retest.</w:t>
      </w:r>
    </w:p>
    <w:p>
      <w:pPr>
        <w:spacing w:after="120"/>
        <w:ind w:left="288"/>
      </w:pPr>
      <w:r>
        <w:rPr>
          <w:rFonts w:ascii="Arial" w:hAnsi="Arial"/>
          <w:b/>
          <w:color w:val="7C8DB0"/>
        </w:rPr>
        <w:t xml:space="preserve">9.  </w:t>
      </w:r>
      <w:r>
        <w:rPr>
          <w:rFonts w:ascii="Arial" w:hAnsi="Arial"/>
          <w:color w:val="1E1E1E"/>
          <w:sz w:val="19"/>
        </w:rPr>
        <w:t>Verify glue nozzle alignment: ensure the nozzle deposits adhesive within 1mm of the joint centerline. Adjust nozzle bracket if misaligned, using 6mm hex key.</w:t>
      </w:r>
    </w:p>
    <w:p>
      <w:pPr>
        <w:spacing w:after="120"/>
        <w:ind w:left="288"/>
      </w:pPr>
      <w:r>
        <w:rPr>
          <w:rFonts w:ascii="Arial" w:hAnsi="Arial"/>
          <w:b/>
          <w:color w:val="7C8DB0"/>
        </w:rPr>
        <w:t xml:space="preserve">10.  </w:t>
      </w:r>
      <w:r>
        <w:rPr>
          <w:rFonts w:ascii="Arial" w:hAnsi="Arial"/>
          <w:color w:val="1E1E1E"/>
          <w:sz w:val="19"/>
        </w:rPr>
        <w:t>Clean any adhesive residue from clamp pads and surrounding area using a rag and approved solvent. Reinstall access cover and tighten screws to 5 Nm.</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electrical and pneumatic power to the glue station.</w:t>
      </w:r>
    </w:p>
    <w:p>
      <w:pPr>
        <w:spacing w:after="120"/>
        <w:ind w:left="288"/>
      </w:pPr>
      <w:r>
        <w:rPr>
          <w:rFonts w:ascii="Arial" w:hAnsi="Arial"/>
          <w:b/>
          <w:color w:val="7C8DB0"/>
        </w:rPr>
        <w:t xml:space="preserve">2.  </w:t>
      </w:r>
      <w:r>
        <w:rPr>
          <w:rFonts w:ascii="Arial" w:hAnsi="Arial"/>
          <w:color w:val="1E1E1E"/>
          <w:sz w:val="19"/>
        </w:rPr>
        <w:t>Run three consecutive production cycles on scrap material. Inspect each glue joint for bond integrity, set time, and clamp pressure consistency. All joints must pass visual and peel test per QA standard.</w:t>
      </w:r>
    </w:p>
    <w:p>
      <w:pPr>
        <w:spacing w:after="120"/>
        <w:ind w:left="288"/>
      </w:pPr>
      <w:r>
        <w:rPr>
          <w:rFonts w:ascii="Arial" w:hAnsi="Arial"/>
          <w:b/>
          <w:color w:val="7C8DB0"/>
        </w:rPr>
        <w:t xml:space="preserve">3.  </w:t>
      </w:r>
      <w:r>
        <w:rPr>
          <w:rFonts w:ascii="Arial" w:hAnsi="Arial"/>
          <w:color w:val="1E1E1E"/>
          <w:sz w:val="19"/>
        </w:rPr>
        <w:t>Record the final pressure and set time readings in the PM log. If any adjustments were made, note the before and after values.</w:t>
      </w:r>
    </w:p>
    <w:p>
      <w:pPr>
        <w:spacing w:after="120"/>
        <w:ind w:left="288"/>
      </w:pPr>
      <w:r>
        <w:rPr>
          <w:rFonts w:ascii="Arial" w:hAnsi="Arial"/>
          <w:b/>
          <w:color w:val="7C8DB0"/>
        </w:rPr>
        <w:t xml:space="preserve">4.  </w:t>
      </w:r>
      <w:r>
        <w:rPr>
          <w:rFonts w:ascii="Arial" w:hAnsi="Arial"/>
          <w:color w:val="1E1E1E"/>
          <w:sz w:val="19"/>
        </w:rPr>
        <w:t>Sign off on the PM work order in ServiceGrid, attaching any test results or photos of worn parts replaced.</w:t>
      </w:r>
    </w:p>
    <w:p>
      <w:pPr>
        <w:spacing w:after="120"/>
        <w:ind w:left="288"/>
      </w:pPr>
      <w:r>
        <w:rPr>
          <w:rFonts w:ascii="Arial" w:hAnsi="Arial"/>
          <w:b/>
          <w:color w:val="7C8DB0"/>
        </w:rPr>
        <w:t xml:space="preserve">5.  </w:t>
      </w:r>
      <w:r>
        <w:rPr>
          <w:rFonts w:ascii="Arial" w:hAnsi="Arial"/>
          <w:color w:val="1E1E1E"/>
          <w:sz w:val="19"/>
        </w:rPr>
        <w:t>Return the machine to production. Monitor first 10 production parts for quality. If defects appear, re-check calibration.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