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Industrial Boiler Bottom Blowdown and Water Column Flush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sludge and sediment from the bottom of the boiler shell and to flush the water column and gauge glass assembly to ensure accurate water level indication. This prevents scale buildup, reduces the risk of tube overheating, and maintains reliable low-water cutoff operation.</w:t>
      </w:r>
    </w:p>
    <w:p>
      <w:pPr>
        <w:spacing w:after="120"/>
        <w:ind w:left="216"/>
      </w:pPr>
      <w:r>
        <w:rPr>
          <w:rFonts w:ascii="Arial" w:hAnsi="Arial"/>
          <w:color w:val="1E1E1E"/>
          <w:sz w:val="19"/>
        </w:rPr>
        <w:t>Frequency: Perform bottom blowdown daily (or per OEM recommendation, typically every 8 hours of operation). Perform water column flush weekly or whenever gauge glass readings appear erratic.</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Burn Hazard: Boiler water and steam are at high temperature (typically 100-180°C). Allow boiler to cool to below 50°C if possible, or use extreme caution with hot blowdown.</w:t>
              <w:br/>
            </w:r>
            <w:r>
              <w:rPr>
                <w:rFonts w:ascii="Arial" w:hAnsi="Arial"/>
                <w:color w:val="1E1E1E"/>
                <w:sz w:val="19"/>
              </w:rPr>
              <w:t>•  Pressure Isolation: Ensure boiler pressure is reduced to below 50 psi (345 kPa) before opening blowdown valves. Never blow down at full operating pressure.</w:t>
              <w:br/>
            </w:r>
            <w:r>
              <w:rPr>
                <w:rFonts w:ascii="Arial" w:hAnsi="Arial"/>
                <w:color w:val="1E1E1E"/>
                <w:sz w:val="19"/>
              </w:rPr>
              <w:t>•  Personal Protective Equipment (PPE): Full-face shield, heat-resistant gloves (rated for &gt;200°C), long-sleeve flame-resistant coveralls, steel-toed boots, and hearing protection.</w:t>
              <w:br/>
            </w:r>
            <w:r>
              <w:rPr>
                <w:rFonts w:ascii="Arial" w:hAnsi="Arial"/>
                <w:color w:val="1E1E1E"/>
                <w:sz w:val="19"/>
              </w:rPr>
              <w:t>•  Area Isolation: Rope off the blowdown area. Ensure no personnel are near the blowdown discharge pipe outlet. Hot water and steam will be expelled violently.</w:t>
              <w:br/>
            </w:r>
            <w:r>
              <w:rPr>
                <w:rFonts w:ascii="Arial" w:hAnsi="Arial"/>
                <w:color w:val="1E1E1E"/>
                <w:sz w:val="19"/>
              </w:rPr>
              <w:t>•  Lockout: Place a lock and tag on the boiler fuel supply valve (gas or oil) and the main electrical disconnect to prevent automatic firing during the procedure.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Blowdown valve wrench (T-handle or ratcheting, sized to valve handwheel)</w:t>
      </w:r>
    </w:p>
    <w:p>
      <w:pPr>
        <w:spacing w:after="120"/>
        <w:ind w:left="360"/>
      </w:pPr>
      <w:r>
        <w:rPr>
          <w:rFonts w:ascii="Arial" w:hAnsi="Arial"/>
          <w:color w:val="1E1E1E"/>
          <w:sz w:val="19"/>
        </w:rPr>
        <w:t>▪  Gauge glass replacement gaskets (Teflon or graphite, per OEM part number)</w:t>
      </w:r>
    </w:p>
    <w:p>
      <w:pPr>
        <w:spacing w:after="120"/>
        <w:ind w:left="360"/>
      </w:pPr>
      <w:r>
        <w:rPr>
          <w:rFonts w:ascii="Arial" w:hAnsi="Arial"/>
          <w:color w:val="1E1E1E"/>
          <w:sz w:val="19"/>
        </w:rPr>
        <w:t>▪  Gauge glass tubing (if replacement needed, pre-cut to length)</w:t>
      </w:r>
    </w:p>
    <w:p>
      <w:pPr>
        <w:spacing w:after="120"/>
        <w:ind w:left="360"/>
      </w:pPr>
      <w:r>
        <w:rPr>
          <w:rFonts w:ascii="Arial" w:hAnsi="Arial"/>
          <w:color w:val="1E1E1E"/>
          <w:sz w:val="19"/>
        </w:rPr>
        <w:t>▪  Small wire brush (stainless steel, for cleaning gauge glass fittings)</w:t>
      </w:r>
    </w:p>
    <w:p>
      <w:pPr>
        <w:spacing w:after="120"/>
        <w:ind w:left="360"/>
      </w:pPr>
      <w:r>
        <w:rPr>
          <w:rFonts w:ascii="Arial" w:hAnsi="Arial"/>
          <w:color w:val="1E1E1E"/>
          <w:sz w:val="19"/>
        </w:rPr>
        <w:t>▪  Bucket or container for blowdown sample (optional, for water quality check)</w:t>
      </w:r>
    </w:p>
    <w:p>
      <w:pPr>
        <w:spacing w:after="120"/>
        <w:ind w:left="360"/>
      </w:pPr>
      <w:r>
        <w:rPr>
          <w:rFonts w:ascii="Arial" w:hAnsi="Arial"/>
          <w:color w:val="1E1E1E"/>
          <w:sz w:val="19"/>
        </w:rPr>
        <w:t>▪  Flashlight</w:t>
      </w:r>
    </w:p>
    <w:p>
      <w:pPr>
        <w:spacing w:after="120"/>
        <w:ind w:left="360"/>
      </w:pPr>
      <w:r>
        <w:rPr>
          <w:rFonts w:ascii="Arial" w:hAnsi="Arial"/>
          <w:color w:val="1E1E1E"/>
          <w:sz w:val="19"/>
        </w:rPr>
        <w:t>▪  Anti-seize compound (high-temperature, nickel-based)</w:t>
      </w:r>
    </w:p>
    <w:p>
      <w:pPr>
        <w:spacing w:after="120"/>
        <w:ind w:left="360"/>
      </w:pPr>
      <w:r>
        <w:rPr>
          <w:rFonts w:ascii="Arial" w:hAnsi="Arial"/>
          <w:color w:val="1E1E1E"/>
          <w:sz w:val="19"/>
        </w:rPr>
        <w:t>▪  Teflon tape (for pipe threads)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boiler pressure is below 50 psi (345 kPa) on the pressure gauge. If above, allow boiler to cool naturally or perform a controlled cool-down per OEM manual.</w:t>
      </w:r>
    </w:p>
    <w:p>
      <w:pPr>
        <w:spacing w:after="120"/>
        <w:ind w:left="288"/>
      </w:pPr>
      <w:r>
        <w:rPr>
          <w:rFonts w:ascii="Arial" w:hAnsi="Arial"/>
          <w:b/>
          <w:color w:val="7C8DB0"/>
        </w:rPr>
        <w:t xml:space="preserve">2.  </w:t>
      </w:r>
      <w:r>
        <w:rPr>
          <w:rFonts w:ascii="Arial" w:hAnsi="Arial"/>
          <w:color w:val="1E1E1E"/>
          <w:sz w:val="19"/>
        </w:rPr>
        <w:t>Confirm LOTO is applied: lock and tag the fuel supply valve and main electrical disconnect. Post a warning sign on the boiler control panel.</w:t>
      </w:r>
    </w:p>
    <w:p>
      <w:pPr>
        <w:spacing w:after="120"/>
        <w:ind w:left="288"/>
      </w:pPr>
      <w:r>
        <w:rPr>
          <w:rFonts w:ascii="Arial" w:hAnsi="Arial"/>
          <w:b/>
          <w:color w:val="7C8DB0"/>
        </w:rPr>
        <w:t xml:space="preserve">3.  </w:t>
      </w:r>
      <w:r>
        <w:rPr>
          <w:rFonts w:ascii="Arial" w:hAnsi="Arial"/>
          <w:color w:val="1E1E1E"/>
          <w:sz w:val="19"/>
        </w:rPr>
        <w:t>Locate the bottom blowdown valve (typically a slow-opening gate valve or quick-opening ball valve). Ensure the discharge pipe is clear and directed to a safe drain or blowdown tank.</w:t>
      </w:r>
    </w:p>
    <w:p>
      <w:pPr>
        <w:spacing w:after="120"/>
        <w:ind w:left="288"/>
      </w:pPr>
      <w:r>
        <w:rPr>
          <w:rFonts w:ascii="Arial" w:hAnsi="Arial"/>
          <w:b/>
          <w:color w:val="7C8DB0"/>
        </w:rPr>
        <w:t xml:space="preserve">4.  </w:t>
      </w:r>
      <w:r>
        <w:rPr>
          <w:rFonts w:ascii="Arial" w:hAnsi="Arial"/>
          <w:color w:val="1E1E1E"/>
          <w:sz w:val="19"/>
        </w:rPr>
        <w:t>Open the bottom blowdown valve slowly (crack it open first) to allow any condensate to drain. Listen for the sound of water flowing. If no flow, the valve may be plugged—do not force it. Close and investigate.</w:t>
      </w:r>
    </w:p>
    <w:p>
      <w:pPr>
        <w:spacing w:after="120"/>
        <w:ind w:left="288"/>
      </w:pPr>
      <w:r>
        <w:rPr>
          <w:rFonts w:ascii="Arial" w:hAnsi="Arial"/>
          <w:b/>
          <w:color w:val="7C8DB0"/>
        </w:rPr>
        <w:t xml:space="preserve">5.  </w:t>
      </w:r>
      <w:r>
        <w:rPr>
          <w:rFonts w:ascii="Arial" w:hAnsi="Arial"/>
          <w:color w:val="1E1E1E"/>
          <w:sz w:val="19"/>
        </w:rPr>
        <w:t>Fully open the blowdown valve for 5-10 seconds to flush sludge. Close the valve completely. Repeat this open-close cycle 2-3 times to agitate and remove settled solids. Do not leave the valve open unattended.</w:t>
      </w:r>
    </w:p>
    <w:p>
      <w:pPr>
        <w:spacing w:after="120"/>
        <w:ind w:left="288"/>
      </w:pPr>
      <w:r>
        <w:rPr>
          <w:rFonts w:ascii="Arial" w:hAnsi="Arial"/>
          <w:b/>
          <w:color w:val="7C8DB0"/>
        </w:rPr>
        <w:t xml:space="preserve">6.  </w:t>
      </w:r>
      <w:r>
        <w:rPr>
          <w:rFonts w:ascii="Arial" w:hAnsi="Arial"/>
          <w:color w:val="1E1E1E"/>
          <w:sz w:val="19"/>
        </w:rPr>
        <w:t>Close the blowdown valve hand-tight. Do not overtighten. Apply anti-seize compound to the valve stem threads if the valve is a gate type.</w:t>
      </w:r>
    </w:p>
    <w:p>
      <w:pPr>
        <w:spacing w:after="120"/>
        <w:ind w:left="288"/>
      </w:pPr>
      <w:r>
        <w:rPr>
          <w:rFonts w:ascii="Arial" w:hAnsi="Arial"/>
          <w:b/>
          <w:color w:val="7C8DB0"/>
        </w:rPr>
        <w:t xml:space="preserve">7.  </w:t>
      </w:r>
      <w:r>
        <w:rPr>
          <w:rFonts w:ascii="Arial" w:hAnsi="Arial"/>
          <w:color w:val="1E1E1E"/>
          <w:sz w:val="19"/>
        </w:rPr>
        <w:t>Proceed to the water column. Close the steam-side and water-side isolation valves on the water column (typically two valves near the top and bottom of the column).</w:t>
      </w:r>
    </w:p>
    <w:p>
      <w:pPr>
        <w:spacing w:after="120"/>
        <w:ind w:left="288"/>
      </w:pPr>
      <w:r>
        <w:rPr>
          <w:rFonts w:ascii="Arial" w:hAnsi="Arial"/>
          <w:b/>
          <w:color w:val="7C8DB0"/>
        </w:rPr>
        <w:t xml:space="preserve">8.  </w:t>
      </w:r>
      <w:r>
        <w:rPr>
          <w:rFonts w:ascii="Arial" w:hAnsi="Arial"/>
          <w:color w:val="1E1E1E"/>
          <w:sz w:val="19"/>
        </w:rPr>
        <w:t>Open the drain valve at the bottom of the water column. Allow any water and sediment to drain into a bucket. Observe the color and consistency—excessive rust or scale indicates internal corrosion.</w:t>
      </w:r>
    </w:p>
    <w:p>
      <w:pPr>
        <w:spacing w:after="120"/>
        <w:ind w:left="288"/>
      </w:pPr>
      <w:r>
        <w:rPr>
          <w:rFonts w:ascii="Arial" w:hAnsi="Arial"/>
          <w:b/>
          <w:color w:val="7C8DB0"/>
        </w:rPr>
        <w:t xml:space="preserve">9.  </w:t>
      </w:r>
      <w:r>
        <w:rPr>
          <w:rFonts w:ascii="Arial" w:hAnsi="Arial"/>
          <w:color w:val="1E1E1E"/>
          <w:sz w:val="19"/>
        </w:rPr>
        <w:t>Close the drain valve. Open the steam-side isolation valve briefly (1-2 seconds) to blow steam through the column and clear any blockages. Close the steam-side valve.</w:t>
      </w:r>
    </w:p>
    <w:p>
      <w:pPr>
        <w:spacing w:after="120"/>
        <w:ind w:left="288"/>
      </w:pPr>
      <w:r>
        <w:rPr>
          <w:rFonts w:ascii="Arial" w:hAnsi="Arial"/>
          <w:b/>
          <w:color w:val="7C8DB0"/>
        </w:rPr>
        <w:t xml:space="preserve">10.  </w:t>
      </w:r>
      <w:r>
        <w:rPr>
          <w:rFonts w:ascii="Arial" w:hAnsi="Arial"/>
          <w:color w:val="1E1E1E"/>
          <w:sz w:val="19"/>
        </w:rPr>
        <w:t>Open the water-side isolation valve briefly (1-2 seconds) to flush water through the column. Close the water-side valve. Repeat the drain and flush cycle 2-3 times until the drain water runs clear.</w:t>
      </w:r>
    </w:p>
    <w:p>
      <w:pPr>
        <w:spacing w:after="120"/>
        <w:ind w:left="288"/>
      </w:pPr>
      <w:r>
        <w:rPr>
          <w:rFonts w:ascii="Arial" w:hAnsi="Arial"/>
          <w:b/>
          <w:color w:val="7C8DB0"/>
        </w:rPr>
        <w:t xml:space="preserve">11.  </w:t>
      </w:r>
      <w:r>
        <w:rPr>
          <w:rFonts w:ascii="Arial" w:hAnsi="Arial"/>
          <w:color w:val="1E1E1E"/>
          <w:sz w:val="19"/>
        </w:rPr>
        <w:t>Close the drain valve. Open both the steam-side and water-side isolation valves fully. Check the gauge glass for proper water level indication. If the glass is clouded or the level is erratic, replace the gauge glass tubing and gaskets.</w:t>
      </w:r>
    </w:p>
    <w:p>
      <w:pPr>
        <w:spacing w:after="120"/>
        <w:ind w:left="288"/>
      </w:pPr>
      <w:r>
        <w:rPr>
          <w:rFonts w:ascii="Arial" w:hAnsi="Arial"/>
          <w:b/>
          <w:color w:val="7C8DB0"/>
        </w:rPr>
        <w:t xml:space="preserve">12.  </w:t>
      </w:r>
      <w:r>
        <w:rPr>
          <w:rFonts w:ascii="Arial" w:hAnsi="Arial"/>
          <w:color w:val="1E1E1E"/>
          <w:sz w:val="19"/>
        </w:rPr>
        <w:t>Inspect the blowdown valve and water column drain valve for leaks. Tighten packing nuts if necessary (do not overtighten). Wipe down all fittings and apply a thin layer of anti-seize to exposed threads.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tags and locks. Restore fuel supply and electrical power to the boiler.</w:t>
      </w:r>
    </w:p>
    <w:p>
      <w:pPr>
        <w:spacing w:after="120"/>
        <w:ind w:left="288"/>
      </w:pPr>
      <w:r>
        <w:rPr>
          <w:rFonts w:ascii="Arial" w:hAnsi="Arial"/>
          <w:b/>
          <w:color w:val="7C8DB0"/>
        </w:rPr>
        <w:t xml:space="preserve">2.  </w:t>
      </w:r>
      <w:r>
        <w:rPr>
          <w:rFonts w:ascii="Arial" w:hAnsi="Arial"/>
          <w:color w:val="1E1E1E"/>
          <w:sz w:val="19"/>
        </w:rPr>
        <w:t>Start the boiler per standard startup procedure. Monitor the pressure gauge and water level as the boiler comes up to operating pressure.</w:t>
      </w:r>
    </w:p>
    <w:p>
      <w:pPr>
        <w:spacing w:after="120"/>
        <w:ind w:left="288"/>
      </w:pPr>
      <w:r>
        <w:rPr>
          <w:rFonts w:ascii="Arial" w:hAnsi="Arial"/>
          <w:b/>
          <w:color w:val="7C8DB0"/>
        </w:rPr>
        <w:t xml:space="preserve">3.  </w:t>
      </w:r>
      <w:r>
        <w:rPr>
          <w:rFonts w:ascii="Arial" w:hAnsi="Arial"/>
          <w:color w:val="1E1E1E"/>
          <w:sz w:val="19"/>
        </w:rPr>
        <w:t>Once at operating pressure (typically 100-150 psi), perform a quick blowdown test: open the bottom blowdown valve for 2 seconds and close. Listen for a sharp discharge. The water level in the gauge glass should drop slightly and then recover.</w:t>
      </w:r>
    </w:p>
    <w:p>
      <w:pPr>
        <w:spacing w:after="120"/>
        <w:ind w:left="288"/>
      </w:pPr>
      <w:r>
        <w:rPr>
          <w:rFonts w:ascii="Arial" w:hAnsi="Arial"/>
          <w:b/>
          <w:color w:val="7C8DB0"/>
        </w:rPr>
        <w:t xml:space="preserve">4.  </w:t>
      </w:r>
      <w:r>
        <w:rPr>
          <w:rFonts w:ascii="Arial" w:hAnsi="Arial"/>
          <w:color w:val="1E1E1E"/>
          <w:sz w:val="19"/>
        </w:rPr>
        <w:t>Verify the water column gauge glass shows a steady, clear water level with no bubbles or erratic movement. The level should match the try cocks (if equipped).</w:t>
      </w:r>
    </w:p>
    <w:p>
      <w:pPr>
        <w:spacing w:after="120"/>
        <w:ind w:left="288"/>
      </w:pPr>
      <w:r>
        <w:rPr>
          <w:rFonts w:ascii="Arial" w:hAnsi="Arial"/>
          <w:b/>
          <w:color w:val="7C8DB0"/>
        </w:rPr>
        <w:t xml:space="preserve">5.  </w:t>
      </w:r>
      <w:r>
        <w:rPr>
          <w:rFonts w:ascii="Arial" w:hAnsi="Arial"/>
          <w:color w:val="1E1E1E"/>
          <w:sz w:val="19"/>
        </w:rPr>
        <w:t>Check all valve packing and fittings for leaks with a flashlight. Tighten if needed, but avoid overtightening.</w:t>
      </w:r>
    </w:p>
    <w:p>
      <w:pPr>
        <w:spacing w:after="120"/>
        <w:ind w:left="288"/>
      </w:pPr>
      <w:r>
        <w:rPr>
          <w:rFonts w:ascii="Arial" w:hAnsi="Arial"/>
          <w:b/>
          <w:color w:val="7C8DB0"/>
        </w:rPr>
        <w:t xml:space="preserve">6.  </w:t>
      </w:r>
      <w:r>
        <w:rPr>
          <w:rFonts w:ascii="Arial" w:hAnsi="Arial"/>
          <w:color w:val="1E1E1E"/>
          <w:sz w:val="19"/>
        </w:rPr>
        <w:t>Record the blowdown and flush in the boiler logbook or CMMS (ServiceGrid). Note any abnormalities (e.g., excessive sediment, valve leaks) and schedule corrective maintenance if required.</w:t>
      </w:r>
    </w:p>
    <w:p>
      <w:pPr>
        <w:spacing w:after="120"/>
        <w:ind w:left="288"/>
      </w:pPr>
      <w:r>
        <w:rPr>
          <w:rFonts w:ascii="Arial" w:hAnsi="Arial"/>
          <w:b/>
          <w:color w:val="7C8DB0"/>
        </w:rPr>
        <w:t xml:space="preserve">7.  </w:t>
      </w:r>
      <w:r>
        <w:rPr>
          <w:rFonts w:ascii="Arial" w:hAnsi="Arial"/>
          <w:color w:val="1E1E1E"/>
          <w:sz w:val="19"/>
        </w:rPr>
        <w:t>Sign off on the PM work order in ServiceGrid, attaching any photos or notes about the condition of the blowdown water.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