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90 min</w:t>
            </w:r>
          </w:p>
        </w:tc>
      </w:tr>
    </w:tbl>
    <w:p>
      <w:pPr>
        <w:spacing w:after="280"/>
        <w:pBdr>
          <w:bottom w:val="single" w:sz="8" w:space="8" w:color="7C8DB0"/>
        </w:pBdr>
      </w:pPr>
    </w:p>
    <w:p>
      <w:pPr>
        <w:spacing w:after="240"/>
      </w:pPr>
      <w:r>
        <w:rPr>
          <w:rFonts w:ascii="Arial" w:hAnsi="Arial"/>
          <w:b/>
          <w:color w:val="1E1E1E"/>
          <w:sz w:val="30"/>
        </w:rPr>
        <w:t>Metal Lathe Chuck Jaw Replacement And Truing</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replace worn or damaged chuck jaws and true the chuck to minimize runout, ensuring workpiece concentricity and reducing vibration during machining. This PM is critical for maintaining part quality and preventing premature spindle bearing wear.</w:t>
      </w:r>
    </w:p>
    <w:p>
      <w:pPr>
        <w:spacing w:after="120"/>
        <w:ind w:left="216"/>
      </w:pPr>
      <w:r>
        <w:rPr>
          <w:rFonts w:ascii="Arial" w:hAnsi="Arial"/>
          <w:color w:val="1E1E1E"/>
          <w:sz w:val="19"/>
        </w:rPr>
        <w:t>Frequency: Perform this procedure every 2000 operating hours or when indicated by a runout measurement exceeding 0.002 inches (0.05 mm) on a test bar, whichever comes first. Also perform after any crash event involving the chuck.</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the main disconnect switch for the lathe and apply a personal lock and tag. Verify zero voltage with a voltmeter.</w:t>
              <w:br/>
            </w:r>
            <w:r>
              <w:rPr>
                <w:rFonts w:ascii="Arial" w:hAnsi="Arial"/>
                <w:color w:val="1E1E1E"/>
                <w:sz w:val="19"/>
              </w:rPr>
              <w:t>•  Mechanical Isolation: Ensure the spindle is fully stopped and the brake is engaged. Remove any tooling or workpieces from the chuck.</w:t>
              <w:br/>
            </w:r>
            <w:r>
              <w:rPr>
                <w:rFonts w:ascii="Arial" w:hAnsi="Arial"/>
                <w:color w:val="1E1E1E"/>
                <w:sz w:val="19"/>
              </w:rPr>
              <w:t>•  Hydraulic/Pneumatic Isolation (if applicable): For power chucks, isolate the hydraulic or pneumatic supply and bleed residual pressure from the system.</w:t>
              <w:br/>
            </w:r>
            <w:r>
              <w:rPr>
                <w:rFonts w:ascii="Arial" w:hAnsi="Arial"/>
                <w:color w:val="1E1E1E"/>
                <w:sz w:val="19"/>
              </w:rPr>
              <w:t>•  Mandatory PPE: Safety glasses, steel-toed boots, and cut-resistant gloves. Use a lifting device for chucks over 20 kg.</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Replacement chuck jaws (matched set, OEM or equivalent)</w:t>
      </w:r>
    </w:p>
    <w:p>
      <w:pPr>
        <w:spacing w:after="120"/>
        <w:ind w:left="360"/>
      </w:pPr>
      <w:r>
        <w:rPr>
          <w:rFonts w:ascii="Arial" w:hAnsi="Arial"/>
          <w:color w:val="1E1E1E"/>
          <w:sz w:val="19"/>
        </w:rPr>
        <w:t>▪  Chuck jaw screws (if not included with jaws)</w:t>
      </w:r>
    </w:p>
    <w:p>
      <w:pPr>
        <w:spacing w:after="120"/>
        <w:ind w:left="360"/>
      </w:pPr>
      <w:r>
        <w:rPr>
          <w:rFonts w:ascii="Arial" w:hAnsi="Arial"/>
          <w:color w:val="1E1E1E"/>
          <w:sz w:val="19"/>
        </w:rPr>
        <w:t>▪  Torque wrench (range 10-50 Nm or as specified by chuck manufacturer)</w:t>
      </w:r>
    </w:p>
    <w:p>
      <w:pPr>
        <w:spacing w:after="120"/>
        <w:ind w:left="360"/>
      </w:pPr>
      <w:r>
        <w:rPr>
          <w:rFonts w:ascii="Arial" w:hAnsi="Arial"/>
          <w:color w:val="1E1E1E"/>
          <w:sz w:val="19"/>
        </w:rPr>
        <w:t>▪  Hex key set (metric and imperial, as required by chuck screws)</w:t>
      </w:r>
    </w:p>
    <w:p>
      <w:pPr>
        <w:spacing w:after="120"/>
        <w:ind w:left="360"/>
      </w:pPr>
      <w:r>
        <w:rPr>
          <w:rFonts w:ascii="Arial" w:hAnsi="Arial"/>
          <w:color w:val="1E1E1E"/>
          <w:sz w:val="19"/>
        </w:rPr>
        <w:t>▪  Dial test indicator with magnetic base (0.0005 inch / 0.01 mm resolution)</w:t>
      </w:r>
    </w:p>
    <w:p>
      <w:pPr>
        <w:spacing w:after="120"/>
        <w:ind w:left="360"/>
      </w:pPr>
      <w:r>
        <w:rPr>
          <w:rFonts w:ascii="Arial" w:hAnsi="Arial"/>
          <w:color w:val="1E1E1E"/>
          <w:sz w:val="19"/>
        </w:rPr>
        <w:t>▪  Precision ground test bar (1 inch or 25 mm diameter, 6-8 inches long)</w:t>
      </w:r>
    </w:p>
    <w:p>
      <w:pPr>
        <w:spacing w:after="120"/>
        <w:ind w:left="360"/>
      </w:pPr>
      <w:r>
        <w:rPr>
          <w:rFonts w:ascii="Arial" w:hAnsi="Arial"/>
          <w:color w:val="1E1E1E"/>
          <w:sz w:val="19"/>
        </w:rPr>
        <w:t>▪  Soft-faced mallet (brass or dead blow)</w:t>
      </w:r>
    </w:p>
    <w:p>
      <w:pPr>
        <w:spacing w:after="120"/>
        <w:ind w:left="360"/>
      </w:pPr>
      <w:r>
        <w:rPr>
          <w:rFonts w:ascii="Arial" w:hAnsi="Arial"/>
          <w:color w:val="1E1E1E"/>
          <w:sz w:val="19"/>
        </w:rPr>
        <w:t>▪  Cleaning solvent (e.g., mineral spirits or isopropyl alcohol)</w:t>
      </w:r>
    </w:p>
    <w:p>
      <w:pPr>
        <w:spacing w:after="120"/>
        <w:ind w:left="360"/>
      </w:pPr>
      <w:r>
        <w:rPr>
          <w:rFonts w:ascii="Arial" w:hAnsi="Arial"/>
          <w:color w:val="1E1E1E"/>
          <w:sz w:val="19"/>
        </w:rPr>
        <w:t>▪  Lint-free wipes or shop towels</w:t>
      </w:r>
    </w:p>
    <w:p>
      <w:pPr>
        <w:spacing w:after="120"/>
        <w:ind w:left="360"/>
      </w:pPr>
      <w:r>
        <w:rPr>
          <w:rFonts w:ascii="Arial" w:hAnsi="Arial"/>
          <w:color w:val="1E1E1E"/>
          <w:sz w:val="19"/>
        </w:rPr>
        <w:t>▪  Anti-seize compound (nickel-based, for chuck jaw screws)</w:t>
      </w:r>
    </w:p>
    <w:p>
      <w:pPr>
        <w:spacing w:after="120"/>
        <w:ind w:left="360"/>
      </w:pPr>
      <w:r>
        <w:rPr>
          <w:rFonts w:ascii="Arial" w:hAnsi="Arial"/>
          <w:color w:val="1E1E1E"/>
          <w:sz w:val="19"/>
        </w:rPr>
        <w:t>▪  Chuck grease (per OEM specification)</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Confirm the spindle is locked and all energy sources are isolated.</w:t>
      </w:r>
    </w:p>
    <w:p>
      <w:pPr>
        <w:spacing w:after="120"/>
        <w:ind w:left="288"/>
      </w:pPr>
      <w:r>
        <w:rPr>
          <w:rFonts w:ascii="Arial" w:hAnsi="Arial"/>
          <w:b/>
          <w:color w:val="7C8DB0"/>
        </w:rPr>
        <w:t xml:space="preserve">2.  </w:t>
      </w:r>
      <w:r>
        <w:rPr>
          <w:rFonts w:ascii="Arial" w:hAnsi="Arial"/>
          <w:color w:val="1E1E1E"/>
          <w:sz w:val="19"/>
        </w:rPr>
        <w:t>Remove the existing chuck jaws by loosening the jaw screws in a star pattern using the appropriate hex key. Remove screws and jaws, keeping them as a matched set if they are to be reused.</w:t>
      </w:r>
    </w:p>
    <w:p>
      <w:pPr>
        <w:spacing w:after="120"/>
        <w:ind w:left="288"/>
      </w:pPr>
      <w:r>
        <w:rPr>
          <w:rFonts w:ascii="Arial" w:hAnsi="Arial"/>
          <w:b/>
          <w:color w:val="7C8DB0"/>
        </w:rPr>
        <w:t xml:space="preserve">3.  </w:t>
      </w:r>
      <w:r>
        <w:rPr>
          <w:rFonts w:ascii="Arial" w:hAnsi="Arial"/>
          <w:color w:val="1E1E1E"/>
          <w:sz w:val="19"/>
        </w:rPr>
        <w:t>Thoroughly clean the jaw slots on the chuck body using solvent and a lint-free wipe. Remove all chips, grease, and debris. Inspect the slots for burrs or wear; dress with a fine file if necessary.</w:t>
      </w:r>
    </w:p>
    <w:p>
      <w:pPr>
        <w:spacing w:after="120"/>
        <w:ind w:left="288"/>
      </w:pPr>
      <w:r>
        <w:rPr>
          <w:rFonts w:ascii="Arial" w:hAnsi="Arial"/>
          <w:b/>
          <w:color w:val="7C8DB0"/>
        </w:rPr>
        <w:t xml:space="preserve">4.  </w:t>
      </w:r>
      <w:r>
        <w:rPr>
          <w:rFonts w:ascii="Arial" w:hAnsi="Arial"/>
          <w:color w:val="1E1E1E"/>
          <w:sz w:val="19"/>
        </w:rPr>
        <w:t>Apply a thin film of anti-seize compound to the threads of the new jaw screws. Do not apply to the jaw mating surfaces.</w:t>
      </w:r>
    </w:p>
    <w:p>
      <w:pPr>
        <w:spacing w:after="120"/>
        <w:ind w:left="288"/>
      </w:pPr>
      <w:r>
        <w:rPr>
          <w:rFonts w:ascii="Arial" w:hAnsi="Arial"/>
          <w:b/>
          <w:color w:val="7C8DB0"/>
        </w:rPr>
        <w:t xml:space="preserve">5.  </w:t>
      </w:r>
      <w:r>
        <w:rPr>
          <w:rFonts w:ascii="Arial" w:hAnsi="Arial"/>
          <w:color w:val="1E1E1E"/>
          <w:sz w:val="19"/>
        </w:rPr>
        <w:t>Install the new jaws into the correct numbered slots (1, 2, 3) matching the chuck body markings. Ensure the jaw serrations engage fully with the scroll plate.</w:t>
      </w:r>
    </w:p>
    <w:p>
      <w:pPr>
        <w:spacing w:after="120"/>
        <w:ind w:left="288"/>
      </w:pPr>
      <w:r>
        <w:rPr>
          <w:rFonts w:ascii="Arial" w:hAnsi="Arial"/>
          <w:b/>
          <w:color w:val="7C8DB0"/>
        </w:rPr>
        <w:t xml:space="preserve">6.  </w:t>
      </w:r>
      <w:r>
        <w:rPr>
          <w:rFonts w:ascii="Arial" w:hAnsi="Arial"/>
          <w:color w:val="1E1E1E"/>
          <w:sz w:val="19"/>
        </w:rPr>
        <w:t>Hand-tighten the jaw screws in a star pattern until the jaws are snug. Do not fully torque yet.</w:t>
      </w:r>
    </w:p>
    <w:p>
      <w:pPr>
        <w:spacing w:after="120"/>
        <w:ind w:left="288"/>
      </w:pPr>
      <w:r>
        <w:rPr>
          <w:rFonts w:ascii="Arial" w:hAnsi="Arial"/>
          <w:b/>
          <w:color w:val="7C8DB0"/>
        </w:rPr>
        <w:t xml:space="preserve">7.  </w:t>
      </w:r>
      <w:r>
        <w:rPr>
          <w:rFonts w:ascii="Arial" w:hAnsi="Arial"/>
          <w:color w:val="1E1E1E"/>
          <w:sz w:val="19"/>
        </w:rPr>
        <w:t>Insert the precision test bar into the chuck and tighten the jaws evenly using the chuck key in a star pattern until the bar is held securely. Do not overtighten.</w:t>
      </w:r>
    </w:p>
    <w:p>
      <w:pPr>
        <w:spacing w:after="120"/>
        <w:ind w:left="288"/>
      </w:pPr>
      <w:r>
        <w:rPr>
          <w:rFonts w:ascii="Arial" w:hAnsi="Arial"/>
          <w:b/>
          <w:color w:val="7C8DB0"/>
        </w:rPr>
        <w:t xml:space="preserve">8.  </w:t>
      </w:r>
      <w:r>
        <w:rPr>
          <w:rFonts w:ascii="Arial" w:hAnsi="Arial"/>
          <w:color w:val="1E1E1E"/>
          <w:sz w:val="19"/>
        </w:rPr>
        <w:t>Mount the dial test indicator on the lathe bed or tool post with the plunger contacting the test bar near the chuck face. Zero the indicator.</w:t>
      </w:r>
    </w:p>
    <w:p>
      <w:pPr>
        <w:spacing w:after="120"/>
        <w:ind w:left="288"/>
      </w:pPr>
      <w:r>
        <w:rPr>
          <w:rFonts w:ascii="Arial" w:hAnsi="Arial"/>
          <w:b/>
          <w:color w:val="7C8DB0"/>
        </w:rPr>
        <w:t xml:space="preserve">9.  </w:t>
      </w:r>
      <w:r>
        <w:rPr>
          <w:rFonts w:ascii="Arial" w:hAnsi="Arial"/>
          <w:color w:val="1E1E1E"/>
          <w:sz w:val="19"/>
        </w:rPr>
        <w:t>Rotate the spindle by hand (with brake released) and observe the indicator reading. Record the maximum runout. If runout exceeds 0.002 inches (0.05 mm), proceed to truing steps; otherwise, skip to step 12.</w:t>
      </w:r>
    </w:p>
    <w:p>
      <w:pPr>
        <w:spacing w:after="120"/>
        <w:ind w:left="288"/>
      </w:pPr>
      <w:r>
        <w:rPr>
          <w:rFonts w:ascii="Arial" w:hAnsi="Arial"/>
          <w:b/>
          <w:color w:val="7C8DB0"/>
        </w:rPr>
        <w:t xml:space="preserve">10.  </w:t>
      </w:r>
      <w:r>
        <w:rPr>
          <w:rFonts w:ascii="Arial" w:hAnsi="Arial"/>
          <w:color w:val="1E1E1E"/>
          <w:sz w:val="19"/>
        </w:rPr>
        <w:t>To true the chuck, loosen the jaw screws slightly (1/8 turn) and tap the jaw lightly with a soft-faced mallet in the direction needed to reduce runout. Retighten screws and recheck runout. Repeat until runout is within tolerance.</w:t>
      </w:r>
    </w:p>
    <w:p>
      <w:pPr>
        <w:spacing w:after="120"/>
        <w:ind w:left="288"/>
      </w:pPr>
      <w:r>
        <w:rPr>
          <w:rFonts w:ascii="Arial" w:hAnsi="Arial"/>
          <w:b/>
          <w:color w:val="7C8DB0"/>
        </w:rPr>
        <w:t xml:space="preserve">11.  </w:t>
      </w:r>
      <w:r>
        <w:rPr>
          <w:rFonts w:ascii="Arial" w:hAnsi="Arial"/>
          <w:color w:val="1E1E1E"/>
          <w:sz w:val="19"/>
        </w:rPr>
        <w:t>Once runout is acceptable, torque the jaw screws to the manufacturer's specification (typically 25-45 Nm) using a torque wrench in a star pattern. Recheck runout after final torque.</w:t>
      </w:r>
    </w:p>
    <w:p>
      <w:pPr>
        <w:spacing w:after="120"/>
        <w:ind w:left="288"/>
      </w:pPr>
      <w:r>
        <w:rPr>
          <w:rFonts w:ascii="Arial" w:hAnsi="Arial"/>
          <w:b/>
          <w:color w:val="7C8DB0"/>
        </w:rPr>
        <w:t xml:space="preserve">12.  </w:t>
      </w:r>
      <w:r>
        <w:rPr>
          <w:rFonts w:ascii="Arial" w:hAnsi="Arial"/>
          <w:color w:val="1E1E1E"/>
          <w:sz w:val="19"/>
        </w:rPr>
        <w:t>Remove the test bar. Apply a light coat of chuck grease to the scroll and jaw slots per OEM instructions. Cycle the jaws open and close fully three times to distribute grease.</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Reinstall the test bar and perform a final runout check. Confirm runout is ≤ 0.002 inches (0.05 mm). Document the measurement on the PM work order.</w:t>
      </w:r>
    </w:p>
    <w:p>
      <w:pPr>
        <w:spacing w:after="120"/>
        <w:ind w:left="288"/>
      </w:pPr>
      <w:r>
        <w:rPr>
          <w:rFonts w:ascii="Arial" w:hAnsi="Arial"/>
          <w:b/>
          <w:color w:val="7C8DB0"/>
        </w:rPr>
        <w:t xml:space="preserve">2.  </w:t>
      </w:r>
      <w:r>
        <w:rPr>
          <w:rFonts w:ascii="Arial" w:hAnsi="Arial"/>
          <w:color w:val="1E1E1E"/>
          <w:sz w:val="19"/>
        </w:rPr>
        <w:t>Remove LOTO devices. Restore power and hydraulic/pneumatic supply. Perform a dry cycle at low RPM (200-500 RPM) for 30 seconds, listening for unusual noise or vibration.</w:t>
      </w:r>
    </w:p>
    <w:p>
      <w:pPr>
        <w:spacing w:after="120"/>
        <w:ind w:left="288"/>
      </w:pPr>
      <w:r>
        <w:rPr>
          <w:rFonts w:ascii="Arial" w:hAnsi="Arial"/>
          <w:b/>
          <w:color w:val="7C8DB0"/>
        </w:rPr>
        <w:t xml:space="preserve">3.  </w:t>
      </w:r>
      <w:r>
        <w:rPr>
          <w:rFonts w:ascii="Arial" w:hAnsi="Arial"/>
          <w:color w:val="1E1E1E"/>
          <w:sz w:val="19"/>
        </w:rPr>
        <w:t>Machine a test cut on a scrap piece of mild steel (0.020 inch depth of cut, 0.005 inch/rev feed). Measure the diameter at three points along the length; variation should be less than 0.001 inch (0.025 mm).</w:t>
      </w:r>
    </w:p>
    <w:p>
      <w:pPr>
        <w:spacing w:after="120"/>
        <w:ind w:left="288"/>
      </w:pPr>
      <w:r>
        <w:rPr>
          <w:rFonts w:ascii="Arial" w:hAnsi="Arial"/>
          <w:b/>
          <w:color w:val="7C8DB0"/>
        </w:rPr>
        <w:t xml:space="preserve">4.  </w:t>
      </w:r>
      <w:r>
        <w:rPr>
          <w:rFonts w:ascii="Arial" w:hAnsi="Arial"/>
          <w:color w:val="1E1E1E"/>
          <w:sz w:val="19"/>
        </w:rPr>
        <w:t>Inspect the machined surface for chatter marks. If present, recheck chuck mounting bolts and spindle bearings.</w:t>
      </w:r>
    </w:p>
    <w:p>
      <w:pPr>
        <w:spacing w:after="120"/>
        <w:ind w:left="288"/>
      </w:pPr>
      <w:r>
        <w:rPr>
          <w:rFonts w:ascii="Arial" w:hAnsi="Arial"/>
          <w:b/>
          <w:color w:val="7C8DB0"/>
        </w:rPr>
        <w:t xml:space="preserve">5.  </w:t>
      </w:r>
      <w:r>
        <w:rPr>
          <w:rFonts w:ascii="Arial" w:hAnsi="Arial"/>
          <w:color w:val="1E1E1E"/>
          <w:sz w:val="19"/>
        </w:rPr>
        <w:t>Sign off on the PM work order in ServiceGrid, including runout measurements and any corrective actions taken. Update the maintenance log with the new jaw part numbers and installation date.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