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7C8DB0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Maintenance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45 min</w:t>
            </w:r>
          </w:p>
        </w:tc>
      </w:tr>
    </w:tbl>
    <w:p>
      <w:pPr>
        <w:spacing w:after="280"/>
        <w:pBdr>
          <w:bottom w:val="single" w:sz="8" w:space="8" w:color="7C8DB0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Planer Blade Sharpening Schedule and In-Process Inspection</w:t>
      </w:r>
    </w:p>
    <w:p>
      <w:r>
        <w:rPr>
          <w:rFonts w:ascii="Arial" w:hAnsi="Arial"/>
          <w:b/>
          <w:color w:val="7C8DB0"/>
          <w:sz w:val="22"/>
        </w:rPr>
        <w:t>1.0 Maintenance Objective &amp; Frequency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establish a systematic schedule for planer blade sharpening and to define the in-process inspection criteria that ensure consistent cut quality, prevent tear-out, and extend blade life. This PM is triggered by either a cumulative runtime of 40 hours of planer operation or immediately upon detection of a degraded surface finish, whichever occurs first.</w:t>
      </w:r>
    </w:p>
    <w:p>
      <w:r>
        <w:rPr>
          <w:rFonts w:ascii="Arial" w:hAnsi="Arial"/>
          <w:b/>
          <w:color w:val="7C8DB0"/>
          <w:sz w:val="22"/>
        </w:rPr>
        <w:t>2.0 Lockout/Tagout (LOTO) &amp; Safety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Electrical Isolation: Disconnect the planer from the main power supply at the disconnect switch and apply a personal lock and tag.</w:t>
              <w:br/>
            </w:r>
            <w:r>
              <w:rPr>
                <w:rFonts w:ascii="Arial" w:hAnsi="Arial"/>
                <w:color w:val="1E1E1E"/>
                <w:sz w:val="19"/>
              </w:rPr>
              <w:t>•  Mechanical Isolation: Ensure the cutterhead has come to a complete stop. Engage the cutterhead lock if available.</w:t>
              <w:br/>
            </w:r>
            <w:r>
              <w:rPr>
                <w:rFonts w:ascii="Arial" w:hAnsi="Arial"/>
                <w:color w:val="1E1E1E"/>
                <w:sz w:val="19"/>
              </w:rPr>
              <w:t>•  PPE: Wear cut-resistant gloves, safety glasses with side shields, and hearing protection. Use a dust mask if airborne particles are present.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7C8DB0"/>
          <w:sz w:val="22"/>
        </w:rPr>
        <w:t>3.0 Required Tools, Parts &amp; Lubricants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Torx T-25 or T-30 driver (depending on planer model)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Torque wrench (range 5-15 Nm)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Dial indicator with magnetic base (0.001 inch resolution)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Feeler gauge set (0.001-0.020 inch)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Sharpening jig or fixture specific to planer blade geometry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Diamond sharpening stone or abrasive wheel (grit 220 or finer)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Straightedge (precision ground, 12 inch minimum)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Replacement blade set (if sharpening is not feasible)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Lint-free cloth and isopropyl alcohol (99%)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Digital caliper (0.001 inch resolution)</w:t>
      </w:r>
    </w:p>
    <w:p>
      <w:r>
        <w:rPr>
          <w:rFonts w:ascii="Arial" w:hAnsi="Arial"/>
          <w:b/>
          <w:color w:val="7C8DB0"/>
          <w:sz w:val="22"/>
        </w:rPr>
        <w:t>4.0 Step-by-Step Maintenance Procedure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Perform LOTO as per Section 2.0. Verify zero energy state by attempting to start the planer.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Remove the chip deflector and access cover to expose the cutterhead assembly.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Using the Torx driver, loosen the blade retaining screws on one blade in a crisscross pattern. Do not fully remove them yet.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Carefully slide the blade out of the cutterhead slot. Note the orientation and any shims present.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Inspect the blade edge under bright light. If nicks, chips, or a dull edge are visible, proceed to sharpening. If the blade is excessively worn or damaged, replace with a new set.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6.  </w:t>
      </w:r>
      <w:r>
        <w:rPr>
          <w:rFonts w:ascii="Arial" w:hAnsi="Arial"/>
          <w:color w:val="1E1E1E"/>
          <w:sz w:val="19"/>
        </w:rPr>
        <w:t>Secure the blade in the sharpening jig. Using the diamond stone or abrasive wheel, sharpen the bevel at the OEM-specified angle (typically 30-45 degrees). Use light, even passes and cool the blade frequently to avoid overheating.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7.  </w:t>
      </w:r>
      <w:r>
        <w:rPr>
          <w:rFonts w:ascii="Arial" w:hAnsi="Arial"/>
          <w:color w:val="1E1E1E"/>
          <w:sz w:val="19"/>
        </w:rPr>
        <w:t>After sharpening, deburr the back edge of the blade with a fine stone. Clean the blade and the cutterhead slot with isopropyl alcohol and a lint-free cloth.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8.  </w:t>
      </w:r>
      <w:r>
        <w:rPr>
          <w:rFonts w:ascii="Arial" w:hAnsi="Arial"/>
          <w:color w:val="1E1E1E"/>
          <w:sz w:val="19"/>
        </w:rPr>
        <w:t>Reinstall the blade into the cutterhead slot. Ensure the cutting edge protrudes evenly. Use a feeler gauge to set the blade projection to the OEM specification (e.g., 0.030 inch ±0.002 inch). Tighten the retaining screws to the specified torque (e.g., 8 Nm) in a crisscross pattern.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9.  </w:t>
      </w:r>
      <w:r>
        <w:rPr>
          <w:rFonts w:ascii="Arial" w:hAnsi="Arial"/>
          <w:color w:val="1E1E1E"/>
          <w:sz w:val="19"/>
        </w:rPr>
        <w:t>Repeat steps 3 through 8 for each remaining blade. After all blades are installed, use a dial indicator to measure the runout of the cutting circle. The maximum allowable runout between blades is 0.002 inch.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10.  </w:t>
      </w:r>
      <w:r>
        <w:rPr>
          <w:rFonts w:ascii="Arial" w:hAnsi="Arial"/>
          <w:color w:val="1E1E1E"/>
          <w:sz w:val="19"/>
        </w:rPr>
        <w:t>If runout exceeds 0.002 inch, loosen the blades and adjust the projection. Re-torque and re-check until within tolerance.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11.  </w:t>
      </w:r>
      <w:r>
        <w:rPr>
          <w:rFonts w:ascii="Arial" w:hAnsi="Arial"/>
          <w:color w:val="1E1E1E"/>
          <w:sz w:val="19"/>
        </w:rPr>
        <w:t>Reinstall the chip deflector and access cover. Remove all tools and debris from the work area.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12.  </w:t>
      </w:r>
      <w:r>
        <w:rPr>
          <w:rFonts w:ascii="Arial" w:hAnsi="Arial"/>
          <w:color w:val="1E1E1E"/>
          <w:sz w:val="19"/>
        </w:rPr>
        <w:t>Record the blade sharpening date, cumulative runtime, and any observations in the maintenance log.</w:t>
      </w:r>
    </w:p>
    <w:p>
      <w:r>
        <w:rPr>
          <w:rFonts w:ascii="Arial" w:hAnsi="Arial"/>
          <w:b/>
          <w:color w:val="7C8DB0"/>
          <w:sz w:val="22"/>
        </w:rPr>
        <w:t>5.0 Verification &amp; Return to Service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Remove LOTO devices and restore power to the planer.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Run the planer at idle for 30 seconds. Listen for unusual vibrations or noise.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Feed a test piece of clean, dry lumber (e.g., 2x4) through the planer at normal feed rate. Inspect the finished surface for tear-out, chatter marks, or unevenness.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Measure the thickness of the test piece at both ends and the middle using a digital caliper. Variation should not exceed ±0.005 inch.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If the surface finish is acceptable and thickness variation is within tolerance, sign off on the PM work order in ServiceGrid.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6.  </w:t>
      </w:r>
      <w:r>
        <w:rPr>
          <w:rFonts w:ascii="Arial" w:hAnsi="Arial"/>
          <w:color w:val="1E1E1E"/>
          <w:sz w:val="19"/>
        </w:rPr>
        <w:t>If issues persist, re-inspect blade sharpness, projection, and runout. Repeat the procedure as necessary.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maintenance template provided for educational and informational purposes only. It does not constitute professional engineering or reliability advice. The end-user assumes all liability for validating all step sequences, torque specs, and LOTO protocols against specific machinery OEM manuals before deployment to a live production floor.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ServiceGrid CMMS &amp; Maintenance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7C8DB0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