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Plasma Cutter Consumable Inspection and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and replace plasma cutter consumables (nozzle, electrode, swirl ring, shield cap) to maintain consistent cut quality, prevent arc instability, and avoid catastrophic torch damage. Worn consumables cause dross, angular cuts, and increased operating costs. This PM is performed every 8 hours of arc-on time or at the start of each shift,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plasma power supply from main power and apply a personal lockout tagout device.</w:t>
              <w:br/>
            </w:r>
            <w:r>
              <w:rPr>
                <w:rFonts w:ascii="Arial" w:hAnsi="Arial"/>
                <w:color w:val="1E1E1E"/>
                <w:sz w:val="19"/>
              </w:rPr>
              <w:t>•  Pneumatic Isolation: Close the compressed air supply valve to the plasma system and bleed any residual pressure from the line.</w:t>
              <w:br/>
            </w:r>
            <w:r>
              <w:rPr>
                <w:rFonts w:ascii="Arial" w:hAnsi="Arial"/>
                <w:color w:val="1E1E1E"/>
                <w:sz w:val="19"/>
              </w:rPr>
              <w:t>•  Mandatory PPE: Wear safety glasses with side shields, heat-resistant gloves, and a face shield when handling hot consumables.</w:t>
              <w:br/>
            </w:r>
            <w:r>
              <w:rPr>
                <w:rFonts w:ascii="Arial" w:hAnsi="Arial"/>
                <w:color w:val="1E1E1E"/>
                <w:sz w:val="19"/>
              </w:rPr>
              <w:t>•  Hot Surface Warning: Allow the torch to cool for at least 5 minutes after the last cut before touching consumables.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consumable kit (nozzle, electrode, swirl ring, shield cap) specific to torch model (e.g., Hypertherm HPR260, Powermax45)</w:t>
      </w:r>
    </w:p>
    <w:p>
      <w:pPr>
        <w:spacing w:after="120"/>
        <w:ind w:left="360"/>
      </w:pPr>
      <w:r>
        <w:rPr>
          <w:rFonts w:ascii="Arial" w:hAnsi="Arial"/>
          <w:color w:val="1E1E1E"/>
          <w:sz w:val="19"/>
        </w:rPr>
        <w:t>▪  Torch consumable wrench or spanner (if required by OEM)</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Inspection mirror (for viewing electrode pit depth)</w:t>
      </w:r>
    </w:p>
    <w:p>
      <w:pPr>
        <w:spacing w:after="120"/>
        <w:ind w:left="360"/>
      </w:pPr>
      <w:r>
        <w:rPr>
          <w:rFonts w:ascii="Arial" w:hAnsi="Arial"/>
          <w:color w:val="1E1E1E"/>
          <w:sz w:val="19"/>
        </w:rPr>
        <w:t>▪  Digital caliper (0-25 mm range, 0.01 mm resolution)</w:t>
      </w:r>
    </w:p>
    <w:p>
      <w:pPr>
        <w:spacing w:after="120"/>
        <w:ind w:left="360"/>
      </w:pPr>
      <w:r>
        <w:rPr>
          <w:rFonts w:ascii="Arial" w:hAnsi="Arial"/>
          <w:color w:val="1E1E1E"/>
          <w:sz w:val="19"/>
        </w:rPr>
        <w:t>▪  Anti-seize compound (nickel-based, high-temperature rated)</w:t>
      </w:r>
    </w:p>
    <w:p>
      <w:pPr>
        <w:spacing w:after="120"/>
        <w:ind w:left="360"/>
      </w:pPr>
      <w:r>
        <w:rPr>
          <w:rFonts w:ascii="Arial" w:hAnsi="Arial"/>
          <w:color w:val="1E1E1E"/>
          <w:sz w:val="19"/>
        </w:rPr>
        <w:t>▪  Compressed air blow gun (for cleaning torch body)</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a start signal on the plasma control panel.</w:t>
      </w:r>
    </w:p>
    <w:p>
      <w:pPr>
        <w:spacing w:after="120"/>
        <w:ind w:left="288"/>
      </w:pPr>
      <w:r>
        <w:rPr>
          <w:rFonts w:ascii="Arial" w:hAnsi="Arial"/>
          <w:b/>
          <w:color w:val="7C8DB0"/>
        </w:rPr>
        <w:t xml:space="preserve">2.  </w:t>
      </w:r>
      <w:r>
        <w:rPr>
          <w:rFonts w:ascii="Arial" w:hAnsi="Arial"/>
          <w:color w:val="1E1E1E"/>
          <w:sz w:val="19"/>
        </w:rPr>
        <w:t>Remove the shield cap by hand or with the OEM wrench. Inspect the cap for cracks, excessive spatter buildup, or deformation. Replace if damaged.</w:t>
      </w:r>
    </w:p>
    <w:p>
      <w:pPr>
        <w:spacing w:after="120"/>
        <w:ind w:left="288"/>
      </w:pPr>
      <w:r>
        <w:rPr>
          <w:rFonts w:ascii="Arial" w:hAnsi="Arial"/>
          <w:b/>
          <w:color w:val="7C8DB0"/>
        </w:rPr>
        <w:t xml:space="preserve">3.  </w:t>
      </w:r>
      <w:r>
        <w:rPr>
          <w:rFonts w:ascii="Arial" w:hAnsi="Arial"/>
          <w:color w:val="1E1E1E"/>
          <w:sz w:val="19"/>
        </w:rPr>
        <w:t>Remove the retaining cap (if applicable) and extract the swirl ring. Inspect the swirl ring for blocked or enlarged gas ports. Replace if any port is obstructed or worn beyond 10% of original diameter.</w:t>
      </w:r>
    </w:p>
    <w:p>
      <w:pPr>
        <w:spacing w:after="120"/>
        <w:ind w:left="288"/>
      </w:pPr>
      <w:r>
        <w:rPr>
          <w:rFonts w:ascii="Arial" w:hAnsi="Arial"/>
          <w:b/>
          <w:color w:val="7C8DB0"/>
        </w:rPr>
        <w:t xml:space="preserve">4.  </w:t>
      </w:r>
      <w:r>
        <w:rPr>
          <w:rFonts w:ascii="Arial" w:hAnsi="Arial"/>
          <w:color w:val="1E1E1E"/>
          <w:sz w:val="19"/>
        </w:rPr>
        <w:t>Remove the electrode using the OEM wrench. Measure the pit depth in the center of the electrode face using the digital caliper. Replace the electrode if the pit depth exceeds 1.5 mm (0.060 in) or if the hafnium insert is cracked or missing.</w:t>
      </w:r>
    </w:p>
    <w:p>
      <w:pPr>
        <w:spacing w:after="120"/>
        <w:ind w:left="288"/>
      </w:pPr>
      <w:r>
        <w:rPr>
          <w:rFonts w:ascii="Arial" w:hAnsi="Arial"/>
          <w:b/>
          <w:color w:val="7C8DB0"/>
        </w:rPr>
        <w:t xml:space="preserve">5.  </w:t>
      </w:r>
      <w:r>
        <w:rPr>
          <w:rFonts w:ascii="Arial" w:hAnsi="Arial"/>
          <w:color w:val="1E1E1E"/>
          <w:sz w:val="19"/>
        </w:rPr>
        <w:t>Remove the nozzle. Inspect the orifice for ovality or erosion. Measure the orifice diameter with the caliper. Replace the nozzle if the diameter has increased by more than 0.1 mm (0.004 in) from the nominal size.</w:t>
      </w:r>
    </w:p>
    <w:p>
      <w:pPr>
        <w:spacing w:after="120"/>
        <w:ind w:left="288"/>
      </w:pPr>
      <w:r>
        <w:rPr>
          <w:rFonts w:ascii="Arial" w:hAnsi="Arial"/>
          <w:b/>
          <w:color w:val="7C8DB0"/>
        </w:rPr>
        <w:t xml:space="preserve">6.  </w:t>
      </w:r>
      <w:r>
        <w:rPr>
          <w:rFonts w:ascii="Arial" w:hAnsi="Arial"/>
          <w:color w:val="1E1E1E"/>
          <w:sz w:val="19"/>
        </w:rPr>
        <w:t>Clean the torch body threads and mating surfaces with a lint-free cloth. Apply a thin film of anti-seize compound to the electrode threads only (do not apply to nozzle threads).</w:t>
      </w:r>
    </w:p>
    <w:p>
      <w:pPr>
        <w:spacing w:after="120"/>
        <w:ind w:left="288"/>
      </w:pPr>
      <w:r>
        <w:rPr>
          <w:rFonts w:ascii="Arial" w:hAnsi="Arial"/>
          <w:b/>
          <w:color w:val="7C8DB0"/>
        </w:rPr>
        <w:t xml:space="preserve">7.  </w:t>
      </w:r>
      <w:r>
        <w:rPr>
          <w:rFonts w:ascii="Arial" w:hAnsi="Arial"/>
          <w:color w:val="1E1E1E"/>
          <w:sz w:val="19"/>
        </w:rPr>
        <w:t>Install a new electrode and torque to the OEM specification (typically 10-15 Nm or hand-tight plus 1/8 turn). Do not overtighten.</w:t>
      </w:r>
    </w:p>
    <w:p>
      <w:pPr>
        <w:spacing w:after="120"/>
        <w:ind w:left="288"/>
      </w:pPr>
      <w:r>
        <w:rPr>
          <w:rFonts w:ascii="Arial" w:hAnsi="Arial"/>
          <w:b/>
          <w:color w:val="7C8DB0"/>
        </w:rPr>
        <w:t xml:space="preserve">8.  </w:t>
      </w:r>
      <w:r>
        <w:rPr>
          <w:rFonts w:ascii="Arial" w:hAnsi="Arial"/>
          <w:color w:val="1E1E1E"/>
          <w:sz w:val="19"/>
        </w:rPr>
        <w:t>Install a new nozzle and hand-tighten the retaining cap. Ensure the nozzle is seated squarely against the swirl ring.</w:t>
      </w:r>
    </w:p>
    <w:p>
      <w:pPr>
        <w:spacing w:after="120"/>
        <w:ind w:left="288"/>
      </w:pPr>
      <w:r>
        <w:rPr>
          <w:rFonts w:ascii="Arial" w:hAnsi="Arial"/>
          <w:b/>
          <w:color w:val="7C8DB0"/>
        </w:rPr>
        <w:t xml:space="preserve">9.  </w:t>
      </w:r>
      <w:r>
        <w:rPr>
          <w:rFonts w:ascii="Arial" w:hAnsi="Arial"/>
          <w:color w:val="1E1E1E"/>
          <w:sz w:val="19"/>
        </w:rPr>
        <w:t>Install a new swirl ring (if replaced) and then the shield cap. Hand-tighten the shield cap until snug. Do not use tools on the shield cap.</w:t>
      </w:r>
    </w:p>
    <w:p>
      <w:pPr>
        <w:spacing w:after="120"/>
        <w:ind w:left="288"/>
      </w:pPr>
      <w:r>
        <w:rPr>
          <w:rFonts w:ascii="Arial" w:hAnsi="Arial"/>
          <w:b/>
          <w:color w:val="7C8DB0"/>
        </w:rPr>
        <w:t xml:space="preserve">10.  </w:t>
      </w:r>
      <w:r>
        <w:rPr>
          <w:rFonts w:ascii="Arial" w:hAnsi="Arial"/>
          <w:color w:val="1E1E1E"/>
          <w:sz w:val="19"/>
        </w:rPr>
        <w:t>Reconnect the compressed air supply and restore electrical power. Remove LOTO devices.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Set the plasma system to the correct gas pressure and flow rate per the OEM cutting chart for the material thickness.</w:t>
      </w:r>
    </w:p>
    <w:p>
      <w:pPr>
        <w:spacing w:after="120"/>
        <w:ind w:left="288"/>
      </w:pPr>
      <w:r>
        <w:rPr>
          <w:rFonts w:ascii="Arial" w:hAnsi="Arial"/>
          <w:b/>
          <w:color w:val="7C8DB0"/>
        </w:rPr>
        <w:t xml:space="preserve">2.  </w:t>
      </w:r>
      <w:r>
        <w:rPr>
          <w:rFonts w:ascii="Arial" w:hAnsi="Arial"/>
          <w:color w:val="1E1E1E"/>
          <w:sz w:val="19"/>
        </w:rPr>
        <w:t>Perform a test cut on a scrap piece of the same material and thickness. Verify cut quality: square edge, minimal dross, and consistent kerf width.</w:t>
      </w:r>
    </w:p>
    <w:p>
      <w:pPr>
        <w:spacing w:after="120"/>
        <w:ind w:left="288"/>
      </w:pPr>
      <w:r>
        <w:rPr>
          <w:rFonts w:ascii="Arial" w:hAnsi="Arial"/>
          <w:b/>
          <w:color w:val="7C8DB0"/>
        </w:rPr>
        <w:t xml:space="preserve">3.  </w:t>
      </w:r>
      <w:r>
        <w:rPr>
          <w:rFonts w:ascii="Arial" w:hAnsi="Arial"/>
          <w:color w:val="1E1E1E"/>
          <w:sz w:val="19"/>
        </w:rPr>
        <w:t>Check for any arc instability, excessive spatter, or unusual noise during the test cut. If issues persist, re-inspect consumable installation and torch alignment.</w:t>
      </w:r>
    </w:p>
    <w:p>
      <w:pPr>
        <w:spacing w:after="120"/>
        <w:ind w:left="288"/>
      </w:pPr>
      <w:r>
        <w:rPr>
          <w:rFonts w:ascii="Arial" w:hAnsi="Arial"/>
          <w:b/>
          <w:color w:val="7C8DB0"/>
        </w:rPr>
        <w:t xml:space="preserve">4.  </w:t>
      </w:r>
      <w:r>
        <w:rPr>
          <w:rFonts w:ascii="Arial" w:hAnsi="Arial"/>
          <w:color w:val="1E1E1E"/>
          <w:sz w:val="19"/>
        </w:rPr>
        <w:t>Record the consumable replacement in the ServiceGrid PM log, including the date, arc-on hours, and condition of removed parts.</w:t>
      </w:r>
    </w:p>
    <w:p>
      <w:pPr>
        <w:spacing w:after="120"/>
        <w:ind w:left="288"/>
      </w:pPr>
      <w:r>
        <w:rPr>
          <w:rFonts w:ascii="Arial" w:hAnsi="Arial"/>
          <w:b/>
          <w:color w:val="7C8DB0"/>
        </w:rPr>
        <w:t xml:space="preserve">5.  </w:t>
      </w:r>
      <w:r>
        <w:rPr>
          <w:rFonts w:ascii="Arial" w:hAnsi="Arial"/>
          <w:color w:val="1E1E1E"/>
          <w:sz w:val="19"/>
        </w:rPr>
        <w:t>Sign off on the PM work order in ServiceGrid and return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