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Solid Wood Panel Glue Line Color Match Calibration &amp; Quality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glue line color match system on solid wood panel assembly equipment to ensure consistent adhesive color appearance across all joints. This prevents visible glue lines, reduces rework, and maintains aesthetic quality standards. This PM is to be performed weekly or whenever a change in adhesive batch, wood species, or panel finish is introduced.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glue application and curing station. Apply personal lock and tag.</w:t>
              <w:br/>
            </w:r>
            <w:r>
              <w:rPr>
                <w:rFonts w:ascii="Arial" w:hAnsi="Arial"/>
                <w:color w:val="1E1E1E"/>
                <w:sz w:val="19"/>
              </w:rPr>
              <w:t>•  Pneumatic Isolation: Close the compressed air supply valve to the glue dispensing system. Bleed residual pressure from the lines.</w:t>
              <w:br/>
            </w:r>
            <w:r>
              <w:rPr>
                <w:rFonts w:ascii="Arial" w:hAnsi="Arial"/>
                <w:color w:val="1E1E1E"/>
                <w:sz w:val="19"/>
              </w:rPr>
              <w:t>•  Chemical Safety: Wear nitrile gloves and safety glasses when handling adhesive samples. Ensure adequate ventilation in the work area.</w:t>
              <w:br/>
            </w:r>
            <w:r>
              <w:rPr>
                <w:rFonts w:ascii="Arial" w:hAnsi="Arial"/>
                <w:color w:val="1E1E1E"/>
                <w:sz w:val="19"/>
              </w:rPr>
              <w:t>•  PPE: Mandatory safety glasses, cut-resistant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Color match reference card set (OEM-approved for current adhesive and wood species)</w:t>
      </w:r>
    </w:p>
    <w:p>
      <w:pPr>
        <w:spacing w:after="120"/>
        <w:ind w:left="360"/>
      </w:pPr>
      <w:r>
        <w:rPr>
          <w:rFonts w:ascii="Arial" w:hAnsi="Arial"/>
          <w:color w:val="1E1E1E"/>
          <w:sz w:val="19"/>
        </w:rPr>
        <w:t>▪  Digital spectrophotometer or colorimeter (calibrated to D65 illuminant, 10° observer)</w:t>
      </w:r>
    </w:p>
    <w:p>
      <w:pPr>
        <w:spacing w:after="120"/>
        <w:ind w:left="360"/>
      </w:pPr>
      <w:r>
        <w:rPr>
          <w:rFonts w:ascii="Arial" w:hAnsi="Arial"/>
          <w:color w:val="1E1E1E"/>
          <w:sz w:val="19"/>
        </w:rPr>
        <w:t>▪  Clean lint-free wipes (white, non-abrasive)</w:t>
      </w:r>
    </w:p>
    <w:p>
      <w:pPr>
        <w:spacing w:after="120"/>
        <w:ind w:left="360"/>
      </w:pPr>
      <w:r>
        <w:rPr>
          <w:rFonts w:ascii="Arial" w:hAnsi="Arial"/>
          <w:color w:val="1E1E1E"/>
          <w:sz w:val="19"/>
        </w:rPr>
        <w:t>▪  Isopropyl alcohol (99% concentration) in spray bottle</w:t>
      </w:r>
    </w:p>
    <w:p>
      <w:pPr>
        <w:spacing w:after="120"/>
        <w:ind w:left="360"/>
      </w:pPr>
      <w:r>
        <w:rPr>
          <w:rFonts w:ascii="Arial" w:hAnsi="Arial"/>
          <w:color w:val="1E1E1E"/>
          <w:sz w:val="19"/>
        </w:rPr>
        <w:t>▪  Small mixing palette and disposable stir sticks</w:t>
      </w:r>
    </w:p>
    <w:p>
      <w:pPr>
        <w:spacing w:after="120"/>
        <w:ind w:left="360"/>
      </w:pPr>
      <w:r>
        <w:rPr>
          <w:rFonts w:ascii="Arial" w:hAnsi="Arial"/>
          <w:color w:val="1E1E1E"/>
          <w:sz w:val="19"/>
        </w:rPr>
        <w:t>▪  Sample wood panels (same species and finish as production run)</w:t>
      </w:r>
    </w:p>
    <w:p>
      <w:pPr>
        <w:spacing w:after="120"/>
        <w:ind w:left="360"/>
      </w:pPr>
      <w:r>
        <w:rPr>
          <w:rFonts w:ascii="Arial" w:hAnsi="Arial"/>
          <w:color w:val="1E1E1E"/>
          <w:sz w:val="19"/>
        </w:rPr>
        <w:t>▪  Adhesive batch sample (from current production lot)</w:t>
      </w:r>
    </w:p>
    <w:p>
      <w:pPr>
        <w:spacing w:after="120"/>
        <w:ind w:left="360"/>
      </w:pPr>
      <w:r>
        <w:rPr>
          <w:rFonts w:ascii="Arial" w:hAnsi="Arial"/>
          <w:color w:val="1E1E1E"/>
          <w:sz w:val="19"/>
        </w:rPr>
        <w:t>▪  Torque wrench (0-30 Nm range) with 8mm hex bit</w:t>
      </w:r>
    </w:p>
    <w:p>
      <w:pPr>
        <w:spacing w:after="120"/>
        <w:ind w:left="360"/>
      </w:pPr>
      <w:r>
        <w:rPr>
          <w:rFonts w:ascii="Arial" w:hAnsi="Arial"/>
          <w:color w:val="1E1E1E"/>
          <w:sz w:val="19"/>
        </w:rPr>
        <w:t>▪  Calibration log sheet or digital CMMS (ServiceGrid)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on glue applicator and curing unit.</w:t>
      </w:r>
    </w:p>
    <w:p>
      <w:pPr>
        <w:spacing w:after="120"/>
        <w:ind w:left="288"/>
      </w:pPr>
      <w:r>
        <w:rPr>
          <w:rFonts w:ascii="Arial" w:hAnsi="Arial"/>
          <w:b/>
          <w:color w:val="7C8DB0"/>
        </w:rPr>
        <w:t xml:space="preserve">2.  </w:t>
      </w:r>
      <w:r>
        <w:rPr>
          <w:rFonts w:ascii="Arial" w:hAnsi="Arial"/>
          <w:color w:val="1E1E1E"/>
          <w:sz w:val="19"/>
        </w:rPr>
        <w:t>Clean the spectrophotometer measurement aperture and reference card surfaces with isopropyl alcohol and a lint-free wipe. Allow to dry completely.</w:t>
      </w:r>
    </w:p>
    <w:p>
      <w:pPr>
        <w:spacing w:after="120"/>
        <w:ind w:left="288"/>
      </w:pPr>
      <w:r>
        <w:rPr>
          <w:rFonts w:ascii="Arial" w:hAnsi="Arial"/>
          <w:b/>
          <w:color w:val="7C8DB0"/>
        </w:rPr>
        <w:t xml:space="preserve">3.  </w:t>
      </w:r>
      <w:r>
        <w:rPr>
          <w:rFonts w:ascii="Arial" w:hAnsi="Arial"/>
          <w:color w:val="1E1E1E"/>
          <w:sz w:val="19"/>
        </w:rPr>
        <w:t>Calibrate the spectrophotometer using the supplied white and black calibration tiles. Confirm calibration passes with Delta E &lt; 0.5.</w:t>
      </w:r>
    </w:p>
    <w:p>
      <w:pPr>
        <w:spacing w:after="120"/>
        <w:ind w:left="288"/>
      </w:pPr>
      <w:r>
        <w:rPr>
          <w:rFonts w:ascii="Arial" w:hAnsi="Arial"/>
          <w:b/>
          <w:color w:val="7C8DB0"/>
        </w:rPr>
        <w:t xml:space="preserve">4.  </w:t>
      </w:r>
      <w:r>
        <w:rPr>
          <w:rFonts w:ascii="Arial" w:hAnsi="Arial"/>
          <w:color w:val="1E1E1E"/>
          <w:sz w:val="19"/>
        </w:rPr>
        <w:t>Obtain a fresh sample of the current adhesive batch. Apply a thin, uniform bead (approx. 1mm thick) onto a clean sample wood panel using the mixing palette.</w:t>
      </w:r>
    </w:p>
    <w:p>
      <w:pPr>
        <w:spacing w:after="120"/>
        <w:ind w:left="288"/>
      </w:pPr>
      <w:r>
        <w:rPr>
          <w:rFonts w:ascii="Arial" w:hAnsi="Arial"/>
          <w:b/>
          <w:color w:val="7C8DB0"/>
        </w:rPr>
        <w:t xml:space="preserve">5.  </w:t>
      </w:r>
      <w:r>
        <w:rPr>
          <w:rFonts w:ascii="Arial" w:hAnsi="Arial"/>
          <w:color w:val="1E1E1E"/>
          <w:sz w:val="19"/>
        </w:rPr>
        <w:t>Immediately measure the color of the wet adhesive bead using the spectrophotometer. Record L*a*b* values. Compare to the reference card for the current adhesive and wood species. Acceptable Delta E is ≤ 2.0.</w:t>
      </w:r>
    </w:p>
    <w:p>
      <w:pPr>
        <w:spacing w:after="120"/>
        <w:ind w:left="288"/>
      </w:pPr>
      <w:r>
        <w:rPr>
          <w:rFonts w:ascii="Arial" w:hAnsi="Arial"/>
          <w:b/>
          <w:color w:val="7C8DB0"/>
        </w:rPr>
        <w:t xml:space="preserve">6.  </w:t>
      </w:r>
      <w:r>
        <w:rPr>
          <w:rFonts w:ascii="Arial" w:hAnsi="Arial"/>
          <w:color w:val="1E1E1E"/>
          <w:sz w:val="19"/>
        </w:rPr>
        <w:t>If Delta E exceeds 2.0, adjust the adhesive pigment dosing per OEM guidelines. Re-mix a small batch and repeat step 5 until within tolerance.</w:t>
      </w:r>
    </w:p>
    <w:p>
      <w:pPr>
        <w:spacing w:after="120"/>
        <w:ind w:left="288"/>
      </w:pPr>
      <w:r>
        <w:rPr>
          <w:rFonts w:ascii="Arial" w:hAnsi="Arial"/>
          <w:b/>
          <w:color w:val="7C8DB0"/>
        </w:rPr>
        <w:t xml:space="preserve">7.  </w:t>
      </w:r>
      <w:r>
        <w:rPr>
          <w:rFonts w:ascii="Arial" w:hAnsi="Arial"/>
          <w:color w:val="1E1E1E"/>
          <w:sz w:val="19"/>
        </w:rPr>
        <w:t>Apply the corrected adhesive to a second sample panel and allow to cure per adhesive manufacturer's instructions (typically 10 minutes at 20°C).</w:t>
      </w:r>
    </w:p>
    <w:p>
      <w:pPr>
        <w:spacing w:after="120"/>
        <w:ind w:left="288"/>
      </w:pPr>
      <w:r>
        <w:rPr>
          <w:rFonts w:ascii="Arial" w:hAnsi="Arial"/>
          <w:b/>
          <w:color w:val="7C8DB0"/>
        </w:rPr>
        <w:t xml:space="preserve">8.  </w:t>
      </w:r>
      <w:r>
        <w:rPr>
          <w:rFonts w:ascii="Arial" w:hAnsi="Arial"/>
          <w:color w:val="1E1E1E"/>
          <w:sz w:val="19"/>
        </w:rPr>
        <w:t>After curing, measure the color of the glue line again. Acceptable Delta E is ≤ 1.5. If out of tolerance, repeat steps 6-7.</w:t>
      </w:r>
    </w:p>
    <w:p>
      <w:pPr>
        <w:spacing w:after="120"/>
        <w:ind w:left="288"/>
      </w:pPr>
      <w:r>
        <w:rPr>
          <w:rFonts w:ascii="Arial" w:hAnsi="Arial"/>
          <w:b/>
          <w:color w:val="7C8DB0"/>
        </w:rPr>
        <w:t xml:space="preserve">9.  </w:t>
      </w:r>
      <w:r>
        <w:rPr>
          <w:rFonts w:ascii="Arial" w:hAnsi="Arial"/>
          <w:color w:val="1E1E1E"/>
          <w:sz w:val="19"/>
        </w:rPr>
        <w:t>Inspect the glue line visually under standard lighting (D65) at a 45° angle. No visible color difference between glue line and wood surface is acceptable.</w:t>
      </w:r>
    </w:p>
    <w:p>
      <w:pPr>
        <w:spacing w:after="120"/>
        <w:ind w:left="288"/>
      </w:pPr>
      <w:r>
        <w:rPr>
          <w:rFonts w:ascii="Arial" w:hAnsi="Arial"/>
          <w:b/>
          <w:color w:val="7C8DB0"/>
        </w:rPr>
        <w:t xml:space="preserve">10.  </w:t>
      </w:r>
      <w:r>
        <w:rPr>
          <w:rFonts w:ascii="Arial" w:hAnsi="Arial"/>
          <w:color w:val="1E1E1E"/>
          <w:sz w:val="19"/>
        </w:rPr>
        <w:t>Record all calibration readings and adjustments in the calibration log or ServiceGrid PM work order.</w:t>
      </w:r>
    </w:p>
    <w:p>
      <w:pPr>
        <w:spacing w:after="120"/>
        <w:ind w:left="288"/>
      </w:pPr>
      <w:r>
        <w:rPr>
          <w:rFonts w:ascii="Arial" w:hAnsi="Arial"/>
          <w:b/>
          <w:color w:val="7C8DB0"/>
        </w:rPr>
        <w:t xml:space="preserve">11.  </w:t>
      </w:r>
      <w:r>
        <w:rPr>
          <w:rFonts w:ascii="Arial" w:hAnsi="Arial"/>
          <w:color w:val="1E1E1E"/>
          <w:sz w:val="19"/>
        </w:rPr>
        <w:t>Remove LOTO and restore power and pneumatic supply to the glue application system.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panel through the glue application and curing cycle at normal production speed.</w:t>
      </w:r>
    </w:p>
    <w:p>
      <w:pPr>
        <w:spacing w:after="120"/>
        <w:ind w:left="288"/>
      </w:pPr>
      <w:r>
        <w:rPr>
          <w:rFonts w:ascii="Arial" w:hAnsi="Arial"/>
          <w:b/>
          <w:color w:val="7C8DB0"/>
        </w:rPr>
        <w:t xml:space="preserve">2.  </w:t>
      </w:r>
      <w:r>
        <w:rPr>
          <w:rFonts w:ascii="Arial" w:hAnsi="Arial"/>
          <w:color w:val="1E1E1E"/>
          <w:sz w:val="19"/>
        </w:rPr>
        <w:t>Visually inspect the test panel glue line under production lighting. Confirm no visible color mismatch.</w:t>
      </w:r>
    </w:p>
    <w:p>
      <w:pPr>
        <w:spacing w:after="120"/>
        <w:ind w:left="288"/>
      </w:pPr>
      <w:r>
        <w:rPr>
          <w:rFonts w:ascii="Arial" w:hAnsi="Arial"/>
          <w:b/>
          <w:color w:val="7C8DB0"/>
        </w:rPr>
        <w:t xml:space="preserve">3.  </w:t>
      </w:r>
      <w:r>
        <w:rPr>
          <w:rFonts w:ascii="Arial" w:hAnsi="Arial"/>
          <w:color w:val="1E1E1E"/>
          <w:sz w:val="19"/>
        </w:rPr>
        <w:t>Measure the test panel glue line color with the spectrophotometer. Delta E must be ≤ 1.5.</w:t>
      </w:r>
    </w:p>
    <w:p>
      <w:pPr>
        <w:spacing w:after="120"/>
        <w:ind w:left="288"/>
      </w:pPr>
      <w:r>
        <w:rPr>
          <w:rFonts w:ascii="Arial" w:hAnsi="Arial"/>
          <w:b/>
          <w:color w:val="7C8DB0"/>
        </w:rPr>
        <w:t xml:space="preserve">4.  </w:t>
      </w:r>
      <w:r>
        <w:rPr>
          <w:rFonts w:ascii="Arial" w:hAnsi="Arial"/>
          <w:color w:val="1E1E1E"/>
          <w:sz w:val="19"/>
        </w:rPr>
        <w:t>If verification passes, sign off on the PM work order in ServiceGrid and return the equipment to production.</w:t>
      </w:r>
    </w:p>
    <w:p>
      <w:pPr>
        <w:spacing w:after="120"/>
        <w:ind w:left="288"/>
      </w:pPr>
      <w:r>
        <w:rPr>
          <w:rFonts w:ascii="Arial" w:hAnsi="Arial"/>
          <w:b/>
          <w:color w:val="7C8DB0"/>
        </w:rPr>
        <w:t xml:space="preserve">5.  </w:t>
      </w:r>
      <w:r>
        <w:rPr>
          <w:rFonts w:ascii="Arial" w:hAnsi="Arial"/>
          <w:color w:val="1E1E1E"/>
          <w:sz w:val="19"/>
        </w:rPr>
        <w:t>If verification fails, repeat the calibration procedure from step 4.1. Do not release the equipment until a passing test panel is produced.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