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Top Coat Gloss Meter Measurement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gloss meter used for measuring the gloss level of top coat finishes on manufactured parts. Accurate gloss measurement is critical for maintaining consistent product appearance and meeting customer specifications. This procedure ensures the instrument provides repeatable and traceable readings within the required tolerance.</w:t>
      </w:r>
    </w:p>
    <w:p>
      <w:pPr>
        <w:spacing w:after="120"/>
        <w:ind w:left="216"/>
      </w:pPr>
      <w:r>
        <w:rPr>
          <w:rFonts w:ascii="Arial" w:hAnsi="Arial"/>
          <w:color w:val="1E1E1E"/>
          <w:sz w:val="19"/>
        </w:rPr>
        <w:t>Frequency: Perform this calibration check at the start of each production shift, after any suspected impact or drop of the instrument, or whenever readings appear inconsistent. A full calibration with certified standards is required monthly.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electrical or mechanical lockout is required for this procedure as the gloss meter is a handheld, battery-operated instrument.</w:t>
              <w:br/>
            </w:r>
            <w:r>
              <w:rPr>
                <w:rFonts w:ascii="Arial" w:hAnsi="Arial"/>
                <w:color w:val="1E1E1E"/>
                <w:sz w:val="19"/>
              </w:rPr>
              <w:t>•  Ensure the work area is clean, dry, and free of dust or solvent vapors that could affect the measurement.</w:t>
              <w:br/>
            </w:r>
            <w:r>
              <w:rPr>
                <w:rFonts w:ascii="Arial" w:hAnsi="Arial"/>
                <w:color w:val="1E1E1E"/>
                <w:sz w:val="19"/>
              </w:rPr>
              <w:t>•  Wear clean, lint-free gloves when handling the gloss meter and calibration standards to avoid contamination.</w:t>
              <w:br/>
            </w:r>
            <w:r>
              <w:rPr>
                <w:rFonts w:ascii="Arial" w:hAnsi="Arial"/>
                <w:color w:val="1E1E1E"/>
                <w:sz w:val="19"/>
              </w:rPr>
              <w:t>•  Do not use the gloss meter in explosive atmospheres unless it is rated for such environments.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Gloss meter (e.g., BYK Gardner micro-TRI-gloss or equivalent)</w:t>
      </w:r>
    </w:p>
    <w:p>
      <w:pPr>
        <w:spacing w:after="120"/>
        <w:ind w:left="360"/>
      </w:pPr>
      <w:r>
        <w:rPr>
          <w:rFonts w:ascii="Arial" w:hAnsi="Arial"/>
          <w:color w:val="1E1E1E"/>
          <w:sz w:val="19"/>
        </w:rPr>
        <w:t>▪  Certified gloss calibration standards (high gloss, mid gloss, matte) with traceable certificate</w:t>
      </w:r>
    </w:p>
    <w:p>
      <w:pPr>
        <w:spacing w:after="120"/>
        <w:ind w:left="360"/>
      </w:pPr>
      <w:r>
        <w:rPr>
          <w:rFonts w:ascii="Arial" w:hAnsi="Arial"/>
          <w:color w:val="1E1E1E"/>
          <w:sz w:val="19"/>
        </w:rPr>
        <w:t>▪  Lint-free optical wipes or microfiber cloth</w:t>
      </w:r>
    </w:p>
    <w:p>
      <w:pPr>
        <w:spacing w:after="120"/>
        <w:ind w:left="360"/>
      </w:pPr>
      <w:r>
        <w:rPr>
          <w:rFonts w:ascii="Arial" w:hAnsi="Arial"/>
          <w:color w:val="1E1E1E"/>
          <w:sz w:val="19"/>
        </w:rPr>
        <w:t>▪  Isopropyl alcohol (99% purity) in a spray bottle</w:t>
      </w:r>
    </w:p>
    <w:p>
      <w:pPr>
        <w:spacing w:after="120"/>
        <w:ind w:left="360"/>
      </w:pPr>
      <w:r>
        <w:rPr>
          <w:rFonts w:ascii="Arial" w:hAnsi="Arial"/>
          <w:color w:val="1E1E1E"/>
          <w:sz w:val="19"/>
        </w:rPr>
        <w:t>▪  Soft brush or compressed air duster (for removing loose debris)</w:t>
      </w:r>
    </w:p>
    <w:p>
      <w:pPr>
        <w:spacing w:after="120"/>
        <w:ind w:left="360"/>
      </w:pPr>
      <w:r>
        <w:rPr>
          <w:rFonts w:ascii="Arial" w:hAnsi="Arial"/>
          <w:color w:val="1E1E1E"/>
          <w:sz w:val="19"/>
        </w:rPr>
        <w:t>▪  Calibration log sheet or digital form in ServiceGrid</w:t>
      </w:r>
    </w:p>
    <w:p>
      <w:pPr>
        <w:spacing w:after="120"/>
        <w:ind w:left="360"/>
      </w:pPr>
      <w:r>
        <w:rPr>
          <w:rFonts w:ascii="Arial" w:hAnsi="Arial"/>
          <w:color w:val="1E1E1E"/>
          <w:sz w:val="19"/>
        </w:rPr>
        <w:t>▪  Spare batteries (if applicable for the model)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Power on the gloss meter and allow it to complete its self-diagnostic cycle. Verify the battery level is sufficient; replace batteries if the indicator shows low.</w:t>
      </w:r>
    </w:p>
    <w:p>
      <w:pPr>
        <w:spacing w:after="120"/>
        <w:ind w:left="288"/>
      </w:pPr>
      <w:r>
        <w:rPr>
          <w:rFonts w:ascii="Arial" w:hAnsi="Arial"/>
          <w:b/>
          <w:color w:val="7C8DB0"/>
        </w:rPr>
        <w:t xml:space="preserve">2.  </w:t>
      </w:r>
      <w:r>
        <w:rPr>
          <w:rFonts w:ascii="Arial" w:hAnsi="Arial"/>
          <w:color w:val="1E1E1E"/>
          <w:sz w:val="19"/>
        </w:rPr>
        <w:t>Inspect the measurement aperture and lens of the gloss meter for any dust, smudges, or scratches. Clean the lens using a lint-free wipe lightly moistened with isopropyl alcohol, then dry with a clean portion of the wipe.</w:t>
      </w:r>
    </w:p>
    <w:p>
      <w:pPr>
        <w:spacing w:after="120"/>
        <w:ind w:left="288"/>
      </w:pPr>
      <w:r>
        <w:rPr>
          <w:rFonts w:ascii="Arial" w:hAnsi="Arial"/>
          <w:b/>
          <w:color w:val="7C8DB0"/>
        </w:rPr>
        <w:t xml:space="preserve">3.  </w:t>
      </w:r>
      <w:r>
        <w:rPr>
          <w:rFonts w:ascii="Arial" w:hAnsi="Arial"/>
          <w:color w:val="1E1E1E"/>
          <w:sz w:val="19"/>
        </w:rPr>
        <w:t>Select the correct measurement geometry (20°, 60°, or 85°) based on the expected gloss level of the top coat being measured. Typically, 60° is used for general purposes, 20° for high gloss, and 85° for matte finishes.</w:t>
      </w:r>
    </w:p>
    <w:p>
      <w:pPr>
        <w:spacing w:after="120"/>
        <w:ind w:left="288"/>
      </w:pPr>
      <w:r>
        <w:rPr>
          <w:rFonts w:ascii="Arial" w:hAnsi="Arial"/>
          <w:b/>
          <w:color w:val="7C8DB0"/>
        </w:rPr>
        <w:t xml:space="preserve">4.  </w:t>
      </w:r>
      <w:r>
        <w:rPr>
          <w:rFonts w:ascii="Arial" w:hAnsi="Arial"/>
          <w:color w:val="1E1E1E"/>
          <w:sz w:val="19"/>
        </w:rPr>
        <w:t>Retrieve the certified gloss calibration standard that matches the selected geometry. Ensure the standard is clean and free of scratches. Wipe it gently with a lint-free cloth if needed.</w:t>
      </w:r>
    </w:p>
    <w:p>
      <w:pPr>
        <w:spacing w:after="120"/>
        <w:ind w:left="288"/>
      </w:pPr>
      <w:r>
        <w:rPr>
          <w:rFonts w:ascii="Arial" w:hAnsi="Arial"/>
          <w:b/>
          <w:color w:val="7C8DB0"/>
        </w:rPr>
        <w:t xml:space="preserve">5.  </w:t>
      </w:r>
      <w:r>
        <w:rPr>
          <w:rFonts w:ascii="Arial" w:hAnsi="Arial"/>
          <w:color w:val="1E1E1E"/>
          <w:sz w:val="19"/>
        </w:rPr>
        <w:t>Place the gloss meter firmly onto the calibration standard, ensuring the aperture is fully seated and no light leaks around the edges. Press the measurement button and record the reading.</w:t>
      </w:r>
    </w:p>
    <w:p>
      <w:pPr>
        <w:spacing w:after="120"/>
        <w:ind w:left="288"/>
      </w:pPr>
      <w:r>
        <w:rPr>
          <w:rFonts w:ascii="Arial" w:hAnsi="Arial"/>
          <w:b/>
          <w:color w:val="7C8DB0"/>
        </w:rPr>
        <w:t xml:space="preserve">6.  </w:t>
      </w:r>
      <w:r>
        <w:rPr>
          <w:rFonts w:ascii="Arial" w:hAnsi="Arial"/>
          <w:color w:val="1E1E1E"/>
          <w:sz w:val="19"/>
        </w:rPr>
        <w:t>Compare the measured value to the certified value printed on the calibration standard. The acceptable tolerance is ±1.0 gloss units for high gloss standards and ±0.5 gloss units for matte standards. If the reading is outside tolerance, proceed to step 7. If within tolerance, skip to step 9.</w:t>
      </w:r>
    </w:p>
    <w:p>
      <w:pPr>
        <w:spacing w:after="120"/>
        <w:ind w:left="288"/>
      </w:pPr>
      <w:r>
        <w:rPr>
          <w:rFonts w:ascii="Arial" w:hAnsi="Arial"/>
          <w:b/>
          <w:color w:val="7C8DB0"/>
        </w:rPr>
        <w:t xml:space="preserve">7.  </w:t>
      </w:r>
      <w:r>
        <w:rPr>
          <w:rFonts w:ascii="Arial" w:hAnsi="Arial"/>
          <w:color w:val="1E1E1E"/>
          <w:sz w:val="19"/>
        </w:rPr>
        <w:t>If the reading is out of tolerance, initiate the calibration adjustment procedure as per the manufacturer's instructions. This typically involves entering the calibration mode and inputting the certified value of the standard.</w:t>
      </w:r>
    </w:p>
    <w:p>
      <w:pPr>
        <w:spacing w:after="120"/>
        <w:ind w:left="288"/>
      </w:pPr>
      <w:r>
        <w:rPr>
          <w:rFonts w:ascii="Arial" w:hAnsi="Arial"/>
          <w:b/>
          <w:color w:val="7C8DB0"/>
        </w:rPr>
        <w:t xml:space="preserve">8.  </w:t>
      </w:r>
      <w:r>
        <w:rPr>
          <w:rFonts w:ascii="Arial" w:hAnsi="Arial"/>
          <w:color w:val="1E1E1E"/>
          <w:sz w:val="19"/>
        </w:rPr>
        <w:t>After adjustment, repeat the measurement on the same calibration standard. Verify the reading now falls within the acceptable tolerance. If it does not, the instrument may require factory service or replacement.</w:t>
      </w:r>
    </w:p>
    <w:p>
      <w:pPr>
        <w:spacing w:after="120"/>
        <w:ind w:left="288"/>
      </w:pPr>
      <w:r>
        <w:rPr>
          <w:rFonts w:ascii="Arial" w:hAnsi="Arial"/>
          <w:b/>
          <w:color w:val="7C8DB0"/>
        </w:rPr>
        <w:t xml:space="preserve">9.  </w:t>
      </w:r>
      <w:r>
        <w:rPr>
          <w:rFonts w:ascii="Arial" w:hAnsi="Arial"/>
          <w:color w:val="1E1E1E"/>
          <w:sz w:val="19"/>
        </w:rPr>
        <w:t>Repeat steps 4 through 8 for each additional geometry and calibration standard (high gloss, mid gloss, matte) that will be used during the shift.</w:t>
      </w:r>
    </w:p>
    <w:p>
      <w:pPr>
        <w:spacing w:after="120"/>
        <w:ind w:left="288"/>
      </w:pPr>
      <w:r>
        <w:rPr>
          <w:rFonts w:ascii="Arial" w:hAnsi="Arial"/>
          <w:b/>
          <w:color w:val="7C8DB0"/>
        </w:rPr>
        <w:t xml:space="preserve">10.  </w:t>
      </w:r>
      <w:r>
        <w:rPr>
          <w:rFonts w:ascii="Arial" w:hAnsi="Arial"/>
          <w:color w:val="1E1E1E"/>
          <w:sz w:val="19"/>
        </w:rPr>
        <w:t>Record the calibration results in the maintenance log or ServiceGrid work order. Include the instrument serial number, date, time, standards used, measured values, and any adjustments made.</w:t>
      </w:r>
    </w:p>
    <w:p>
      <w:pPr>
        <w:spacing w:after="120"/>
        <w:ind w:left="288"/>
      </w:pPr>
      <w:r>
        <w:rPr>
          <w:rFonts w:ascii="Arial" w:hAnsi="Arial"/>
          <w:b/>
          <w:color w:val="7C8DB0"/>
        </w:rPr>
        <w:t xml:space="preserve">11.  </w:t>
      </w:r>
      <w:r>
        <w:rPr>
          <w:rFonts w:ascii="Arial" w:hAnsi="Arial"/>
          <w:color w:val="1E1E1E"/>
          <w:sz w:val="19"/>
        </w:rPr>
        <w:t>Perform a verification measurement on a known production part or a secondary check standard to confirm the instrument is reading correctly in a real-world scenario.</w:t>
      </w:r>
    </w:p>
    <w:p>
      <w:pPr>
        <w:spacing w:after="120"/>
        <w:ind w:left="288"/>
      </w:pPr>
      <w:r>
        <w:rPr>
          <w:rFonts w:ascii="Arial" w:hAnsi="Arial"/>
          <w:b/>
          <w:color w:val="7C8DB0"/>
        </w:rPr>
        <w:t xml:space="preserve">12.  </w:t>
      </w:r>
      <w:r>
        <w:rPr>
          <w:rFonts w:ascii="Arial" w:hAnsi="Arial"/>
          <w:color w:val="1E1E1E"/>
          <w:sz w:val="19"/>
        </w:rPr>
        <w:t>Store the gloss meter and calibration standards in their protective cases in a clean, dry, temperature-controlled environment when not in use.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all calibration readings are within the specified tolerances and documented in the log.</w:t>
      </w:r>
    </w:p>
    <w:p>
      <w:pPr>
        <w:spacing w:after="120"/>
        <w:ind w:left="288"/>
      </w:pPr>
      <w:r>
        <w:rPr>
          <w:rFonts w:ascii="Arial" w:hAnsi="Arial"/>
          <w:b/>
          <w:color w:val="7C8DB0"/>
        </w:rPr>
        <w:t xml:space="preserve">2.  </w:t>
      </w:r>
      <w:r>
        <w:rPr>
          <w:rFonts w:ascii="Arial" w:hAnsi="Arial"/>
          <w:color w:val="1E1E1E"/>
          <w:sz w:val="19"/>
        </w:rPr>
        <w:t>Perform a final measurement on a production part that has a known gloss value. The reading should match the expected value within ±1.0 gloss units.</w:t>
      </w:r>
    </w:p>
    <w:p>
      <w:pPr>
        <w:spacing w:after="120"/>
        <w:ind w:left="288"/>
      </w:pPr>
      <w:r>
        <w:rPr>
          <w:rFonts w:ascii="Arial" w:hAnsi="Arial"/>
          <w:b/>
          <w:color w:val="7C8DB0"/>
        </w:rPr>
        <w:t xml:space="preserve">3.  </w:t>
      </w:r>
      <w:r>
        <w:rPr>
          <w:rFonts w:ascii="Arial" w:hAnsi="Arial"/>
          <w:color w:val="1E1E1E"/>
          <w:sz w:val="19"/>
        </w:rPr>
        <w:t>If the instrument passes all checks, sign off on the PM work order in ServiceGrid and mark the instrument as 'In Service'.</w:t>
      </w:r>
    </w:p>
    <w:p>
      <w:pPr>
        <w:spacing w:after="120"/>
        <w:ind w:left="288"/>
      </w:pPr>
      <w:r>
        <w:rPr>
          <w:rFonts w:ascii="Arial" w:hAnsi="Arial"/>
          <w:b/>
          <w:color w:val="7C8DB0"/>
        </w:rPr>
        <w:t xml:space="preserve">4.  </w:t>
      </w:r>
      <w:r>
        <w:rPr>
          <w:rFonts w:ascii="Arial" w:hAnsi="Arial"/>
          <w:color w:val="1E1E1E"/>
          <w:sz w:val="19"/>
        </w:rPr>
        <w:t>If the instrument fails any verification step, tag it as 'Out of Service' and initiate a corrective maintenance request. Do not use the instrument for production measurements until it is recalibrated or repaired.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