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Vacuum Forming Membrane Releasing Agent Application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apply a uniform, controlled layer of releasing agent to the vacuum forming membrane to prevent adhesion of the heated plastic sheet during the forming cycle. Proper application ensures consistent part release, reduces membrane wear, and minimizes downtime caused by stuck parts or premature membrane failure. This PM is to be performed every 50 production cycles or weekly,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vacuum forming machine and apply personal lockout/tagout device.</w:t>
              <w:br/>
            </w:r>
            <w:r>
              <w:rPr>
                <w:rFonts w:ascii="Arial" w:hAnsi="Arial"/>
                <w:color w:val="1E1E1E"/>
                <w:sz w:val="19"/>
              </w:rPr>
              <w:t>•  Pneumatic Isolation: Close the compressed air supply valve and bleed residual pressure from the system.</w:t>
              <w:br/>
            </w:r>
            <w:r>
              <w:rPr>
                <w:rFonts w:ascii="Arial" w:hAnsi="Arial"/>
                <w:color w:val="1E1E1E"/>
                <w:sz w:val="19"/>
              </w:rPr>
              <w:t>•  Thermal Hazard: Allow the heating elements and membrane to cool to below 40°C before proceeding.</w:t>
              <w:br/>
            </w:r>
            <w:r>
              <w:rPr>
                <w:rFonts w:ascii="Arial" w:hAnsi="Arial"/>
                <w:color w:val="1E1E1E"/>
                <w:sz w:val="19"/>
              </w:rPr>
              <w:t>•  Mandatory PPE: Safety glasses, chemical-resistant gloves (nitrile), and long-sleeve lab coat or coveralls.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Approved silicone-based releasing agent (e.g., McLube 1700 or equivalent per OEM spec)</w:t>
      </w:r>
    </w:p>
    <w:p>
      <w:pPr>
        <w:spacing w:after="120"/>
        <w:ind w:left="360"/>
      </w:pPr>
      <w:r>
        <w:rPr>
          <w:rFonts w:ascii="Arial" w:hAnsi="Arial"/>
          <w:color w:val="1E1E1E"/>
          <w:sz w:val="19"/>
        </w:rPr>
        <w:t>▪  Clean lint-free microfiber cloths (4-pack minimum)</w:t>
      </w:r>
    </w:p>
    <w:p>
      <w:pPr>
        <w:spacing w:after="120"/>
        <w:ind w:left="360"/>
      </w:pPr>
      <w:r>
        <w:rPr>
          <w:rFonts w:ascii="Arial" w:hAnsi="Arial"/>
          <w:color w:val="1E1E1E"/>
          <w:sz w:val="19"/>
        </w:rPr>
        <w:t>▪  Spray bottle with fine mist nozzle (dedicated for releasing agent)</w:t>
      </w:r>
    </w:p>
    <w:p>
      <w:pPr>
        <w:spacing w:after="120"/>
        <w:ind w:left="360"/>
      </w:pPr>
      <w:r>
        <w:rPr>
          <w:rFonts w:ascii="Arial" w:hAnsi="Arial"/>
          <w:color w:val="1E1E1E"/>
          <w:sz w:val="19"/>
        </w:rPr>
        <w:t>▪  Isopropyl alcohol (99%) for pre-cleaning</w:t>
      </w:r>
    </w:p>
    <w:p>
      <w:pPr>
        <w:spacing w:after="120"/>
        <w:ind w:left="360"/>
      </w:pPr>
      <w:r>
        <w:rPr>
          <w:rFonts w:ascii="Arial" w:hAnsi="Arial"/>
          <w:color w:val="1E1E1E"/>
          <w:sz w:val="19"/>
        </w:rPr>
        <w:t>▪  Digital thermometer with surface probe (range 0-100°C)</w:t>
      </w:r>
    </w:p>
    <w:p>
      <w:pPr>
        <w:spacing w:after="120"/>
        <w:ind w:left="360"/>
      </w:pPr>
      <w:r>
        <w:rPr>
          <w:rFonts w:ascii="Arial" w:hAnsi="Arial"/>
          <w:color w:val="1E1E1E"/>
          <w:sz w:val="19"/>
        </w:rPr>
        <w:t>▪  Disposable gloves (nitrile, box of 100)</w:t>
      </w:r>
    </w:p>
    <w:p>
      <w:pPr>
        <w:spacing w:after="120"/>
        <w:ind w:left="360"/>
      </w:pPr>
      <w:r>
        <w:rPr>
          <w:rFonts w:ascii="Arial" w:hAnsi="Arial"/>
          <w:color w:val="1E1E1E"/>
          <w:sz w:val="19"/>
        </w:rPr>
        <w:t>▪  Vacuum gauge (0-30 inHg) for post-application verification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LOTO is applied and machine is electrically and pneumatically isolated. Confirm membrane temperature is below 40°C using the digital thermometer.</w:t>
      </w:r>
    </w:p>
    <w:p>
      <w:pPr>
        <w:spacing w:after="120"/>
        <w:ind w:left="288"/>
      </w:pPr>
      <w:r>
        <w:rPr>
          <w:rFonts w:ascii="Arial" w:hAnsi="Arial"/>
          <w:b/>
          <w:color w:val="7C8DB0"/>
        </w:rPr>
        <w:t xml:space="preserve">2.  </w:t>
      </w:r>
      <w:r>
        <w:rPr>
          <w:rFonts w:ascii="Arial" w:hAnsi="Arial"/>
          <w:color w:val="1E1E1E"/>
          <w:sz w:val="19"/>
        </w:rPr>
        <w:t>Inspect the membrane for any visible damage, cracks, or excessive wear. If damage is found, replace the membrane per OEM procedure before applying releasing agent.</w:t>
      </w:r>
    </w:p>
    <w:p>
      <w:pPr>
        <w:spacing w:after="120"/>
        <w:ind w:left="288"/>
      </w:pPr>
      <w:r>
        <w:rPr>
          <w:rFonts w:ascii="Arial" w:hAnsi="Arial"/>
          <w:b/>
          <w:color w:val="7C8DB0"/>
        </w:rPr>
        <w:t xml:space="preserve">3.  </w:t>
      </w:r>
      <w:r>
        <w:rPr>
          <w:rFonts w:ascii="Arial" w:hAnsi="Arial"/>
          <w:color w:val="1E1E1E"/>
          <w:sz w:val="19"/>
        </w:rPr>
        <w:t>Clean the membrane surface thoroughly using a lint-free cloth dampened with isopropyl alcohol. Wipe in a single direction to remove any residual release agent, dust, or contaminants. Allow to air dry for 2 minutes.</w:t>
      </w:r>
    </w:p>
    <w:p>
      <w:pPr>
        <w:spacing w:after="120"/>
        <w:ind w:left="288"/>
      </w:pPr>
      <w:r>
        <w:rPr>
          <w:rFonts w:ascii="Arial" w:hAnsi="Arial"/>
          <w:b/>
          <w:color w:val="7C8DB0"/>
        </w:rPr>
        <w:t xml:space="preserve">4.  </w:t>
      </w:r>
      <w:r>
        <w:rPr>
          <w:rFonts w:ascii="Arial" w:hAnsi="Arial"/>
          <w:color w:val="1E1E1E"/>
          <w:sz w:val="19"/>
        </w:rPr>
        <w:t>Shake the releasing agent bottle vigorously for 15 seconds to ensure uniform suspension. Fill the dedicated spray bottle with the releasing agent.</w:t>
      </w:r>
    </w:p>
    <w:p>
      <w:pPr>
        <w:spacing w:after="120"/>
        <w:ind w:left="288"/>
      </w:pPr>
      <w:r>
        <w:rPr>
          <w:rFonts w:ascii="Arial" w:hAnsi="Arial"/>
          <w:b/>
          <w:color w:val="7C8DB0"/>
        </w:rPr>
        <w:t xml:space="preserve">5.  </w:t>
      </w:r>
      <w:r>
        <w:rPr>
          <w:rFonts w:ascii="Arial" w:hAnsi="Arial"/>
          <w:color w:val="1E1E1E"/>
          <w:sz w:val="19"/>
        </w:rPr>
        <w:t>Hold the spray bottle 12-18 inches from the membrane surface. Apply a light, even mist of releasing agent in a side-to-side sweeping motion, covering the entire membrane area. Avoid oversaturation; a thin, uniform film is sufficient.</w:t>
      </w:r>
    </w:p>
    <w:p>
      <w:pPr>
        <w:spacing w:after="120"/>
        <w:ind w:left="288"/>
      </w:pPr>
      <w:r>
        <w:rPr>
          <w:rFonts w:ascii="Arial" w:hAnsi="Arial"/>
          <w:b/>
          <w:color w:val="7C8DB0"/>
        </w:rPr>
        <w:t xml:space="preserve">6.  </w:t>
      </w:r>
      <w:r>
        <w:rPr>
          <w:rFonts w:ascii="Arial" w:hAnsi="Arial"/>
          <w:color w:val="1E1E1E"/>
          <w:sz w:val="19"/>
        </w:rPr>
        <w:t>Using a clean, dry lint-free cloth, gently buff the releasing agent into the membrane using circular motions. Ensure complete coverage without pooling. Allow the agent to cure for 5 minutes at ambient temperature.</w:t>
      </w:r>
    </w:p>
    <w:p>
      <w:pPr>
        <w:spacing w:after="120"/>
        <w:ind w:left="288"/>
      </w:pPr>
      <w:r>
        <w:rPr>
          <w:rFonts w:ascii="Arial" w:hAnsi="Arial"/>
          <w:b/>
          <w:color w:val="7C8DB0"/>
        </w:rPr>
        <w:t xml:space="preserve">7.  </w:t>
      </w:r>
      <w:r>
        <w:rPr>
          <w:rFonts w:ascii="Arial" w:hAnsi="Arial"/>
          <w:color w:val="1E1E1E"/>
          <w:sz w:val="19"/>
        </w:rPr>
        <w:t>Inspect the membrane under good lighting for any missed spots or streaks. Reapply and buff as necessary to achieve a uniform, semi-gloss appearance.</w:t>
      </w:r>
    </w:p>
    <w:p>
      <w:pPr>
        <w:spacing w:after="120"/>
        <w:ind w:left="288"/>
      </w:pPr>
      <w:r>
        <w:rPr>
          <w:rFonts w:ascii="Arial" w:hAnsi="Arial"/>
          <w:b/>
          <w:color w:val="7C8DB0"/>
        </w:rPr>
        <w:t xml:space="preserve">8.  </w:t>
      </w:r>
      <w:r>
        <w:rPr>
          <w:rFonts w:ascii="Arial" w:hAnsi="Arial"/>
          <w:color w:val="1E1E1E"/>
          <w:sz w:val="19"/>
        </w:rPr>
        <w:t>Remove all tools, cloths, and debris from the machine area. Ensure no foreign objects remain on the membrane or in the forming zone.</w:t>
      </w:r>
    </w:p>
    <w:p>
      <w:pPr>
        <w:spacing w:after="120"/>
        <w:ind w:left="288"/>
      </w:pPr>
      <w:r>
        <w:rPr>
          <w:rFonts w:ascii="Arial" w:hAnsi="Arial"/>
          <w:b/>
          <w:color w:val="7C8DB0"/>
        </w:rPr>
        <w:t xml:space="preserve">9.  </w:t>
      </w:r>
      <w:r>
        <w:rPr>
          <w:rFonts w:ascii="Arial" w:hAnsi="Arial"/>
          <w:color w:val="1E1E1E"/>
          <w:sz w:val="19"/>
        </w:rPr>
        <w:t>Remove LOTO devices and restore electrical and pneumatic power to the machine. Perform a dry cycle (no plastic sheet) to verify membrane movement and vacuum function.</w:t>
      </w:r>
    </w:p>
    <w:p>
      <w:pPr>
        <w:spacing w:after="120"/>
        <w:ind w:left="288"/>
      </w:pPr>
      <w:r>
        <w:rPr>
          <w:rFonts w:ascii="Arial" w:hAnsi="Arial"/>
          <w:b/>
          <w:color w:val="7C8DB0"/>
        </w:rPr>
        <w:t xml:space="preserve">10.  </w:t>
      </w:r>
      <w:r>
        <w:rPr>
          <w:rFonts w:ascii="Arial" w:hAnsi="Arial"/>
          <w:color w:val="1E1E1E"/>
          <w:sz w:val="19"/>
        </w:rPr>
        <w:t>Record the application in the PM log, including date, time, technician name, and any observations (e.g., membrane condition, agent batch number).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forming cycle using a standard plastic sheet and a simple mold. Observe the part release; it should release cleanly without sticking or tearing.</w:t>
      </w:r>
    </w:p>
    <w:p>
      <w:pPr>
        <w:spacing w:after="120"/>
        <w:ind w:left="288"/>
      </w:pPr>
      <w:r>
        <w:rPr>
          <w:rFonts w:ascii="Arial" w:hAnsi="Arial"/>
          <w:b/>
          <w:color w:val="7C8DB0"/>
        </w:rPr>
        <w:t xml:space="preserve">2.  </w:t>
      </w:r>
      <w:r>
        <w:rPr>
          <w:rFonts w:ascii="Arial" w:hAnsi="Arial"/>
          <w:color w:val="1E1E1E"/>
          <w:sz w:val="19"/>
        </w:rPr>
        <w:t>Measure vacuum pressure during the test cycle using the vacuum gauge. Ensure it reaches and holds the OEM-specified level (typically 25-28 inHg).</w:t>
      </w:r>
    </w:p>
    <w:p>
      <w:pPr>
        <w:spacing w:after="120"/>
        <w:ind w:left="288"/>
      </w:pPr>
      <w:r>
        <w:rPr>
          <w:rFonts w:ascii="Arial" w:hAnsi="Arial"/>
          <w:b/>
          <w:color w:val="7C8DB0"/>
        </w:rPr>
        <w:t xml:space="preserve">3.  </w:t>
      </w:r>
      <w:r>
        <w:rPr>
          <w:rFonts w:ascii="Arial" w:hAnsi="Arial"/>
          <w:color w:val="1E1E1E"/>
          <w:sz w:val="19"/>
        </w:rPr>
        <w:t>Inspect the formed part for any defects such as webbing, thinning, or surface contamination that could indicate uneven release agent application.</w:t>
      </w:r>
    </w:p>
    <w:p>
      <w:pPr>
        <w:spacing w:after="120"/>
        <w:ind w:left="288"/>
      </w:pPr>
      <w:r>
        <w:rPr>
          <w:rFonts w:ascii="Arial" w:hAnsi="Arial"/>
          <w:b/>
          <w:color w:val="7C8DB0"/>
        </w:rPr>
        <w:t xml:space="preserve">4.  </w:t>
      </w:r>
      <w:r>
        <w:rPr>
          <w:rFonts w:ascii="Arial" w:hAnsi="Arial"/>
          <w:color w:val="1E1E1E"/>
          <w:sz w:val="19"/>
        </w:rPr>
        <w:t>If the part releases properly and vacuum holds, sign off on the PM work order in ServiceGrid and return the machine to production.</w:t>
      </w:r>
    </w:p>
    <w:p>
      <w:pPr>
        <w:spacing w:after="120"/>
        <w:ind w:left="288"/>
      </w:pPr>
      <w:r>
        <w:rPr>
          <w:rFonts w:ascii="Arial" w:hAnsi="Arial"/>
          <w:b/>
          <w:color w:val="7C8DB0"/>
        </w:rPr>
        <w:t xml:space="preserve">5.  </w:t>
      </w:r>
      <w:r>
        <w:rPr>
          <w:rFonts w:ascii="Arial" w:hAnsi="Arial"/>
          <w:color w:val="1E1E1E"/>
          <w:sz w:val="19"/>
        </w:rPr>
        <w:t>If issues are observed, repeat the cleaning and application steps (4.3 through 4.7) and retest. If problems persist, escalate to maintenance supervisor for membrane inspection.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