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Vertical Bandsaw Blade Welding and Tensioning PM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vertical bandsaw blade is properly welded, annealed, ground flush, and tensioned to OEM specifications. Proper welding and tensioning prevent blade wandering, premature tooth wear, blade breakage, and workpiece inaccuracies. This PM also verifies the blade tracking and wheel alignment.</w:t>
      </w:r>
    </w:p>
    <w:p>
      <w:pPr>
        <w:spacing w:after="120"/>
        <w:ind w:left="216"/>
      </w:pPr>
      <w:r>
        <w:rPr>
          <w:rFonts w:ascii="Arial" w:hAnsi="Arial"/>
          <w:color w:val="1E1E1E"/>
          <w:sz w:val="19"/>
        </w:rPr>
        <w:t>Frequency: Perform this procedure every 40 hours of cutting time or whenever a blade is replaced or repaired. Additionally, verify blade tension daily before first use.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bandsaw main power disconnect switch and apply a personal lock and tag.</w:t>
              <w:br/>
            </w:r>
            <w:r>
              <w:rPr>
                <w:rFonts w:ascii="Arial" w:hAnsi="Arial"/>
                <w:color w:val="1E1E1E"/>
                <w:sz w:val="19"/>
              </w:rPr>
              <w:t>•  Pneumatic Isolation: If the machine has a pneumatic blade tensioner, close the shut-off valve and bleed residual air from the system.</w:t>
              <w:br/>
            </w:r>
            <w:r>
              <w:rPr>
                <w:rFonts w:ascii="Arial" w:hAnsi="Arial"/>
                <w:color w:val="1E1E1E"/>
                <w:sz w:val="19"/>
              </w:rPr>
              <w:t>•  Mechanical Isolation: Ensure the blade tension release mechanism is fully disengaged before handling the blade.</w:t>
              <w:br/>
            </w:r>
            <w:r>
              <w:rPr>
                <w:rFonts w:ascii="Arial" w:hAnsi="Arial"/>
                <w:color w:val="1E1E1E"/>
                <w:sz w:val="19"/>
              </w:rPr>
              <w:t>•  Mandatory PPE: Safety glasses with side shields, cut-resistant gloves (ANSI A4 or higher), and hearing protection if operating near other machinery.</w:t>
              <w:br/>
            </w:r>
            <w:r>
              <w:rPr>
                <w:rFonts w:ascii="Arial" w:hAnsi="Arial"/>
                <w:color w:val="1E1E1E"/>
                <w:sz w:val="19"/>
              </w:rPr>
              <w:t>•  Additional Safety: Use a blade welding shield when welding. Ensure the welding area is free of flammable materials.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Bandsaw blade welding unit (e.g., Stryco or similar) with appropriate copper electrodes</w:t>
      </w:r>
    </w:p>
    <w:p>
      <w:pPr>
        <w:spacing w:after="120"/>
        <w:ind w:left="360"/>
      </w:pPr>
      <w:r>
        <w:rPr>
          <w:rFonts w:ascii="Arial" w:hAnsi="Arial"/>
          <w:color w:val="1E1E1E"/>
          <w:sz w:val="19"/>
        </w:rPr>
        <w:t>▪  Blade grinding stone or diamond file (fine grit, 120-240)</w:t>
      </w:r>
    </w:p>
    <w:p>
      <w:pPr>
        <w:spacing w:after="120"/>
        <w:ind w:left="360"/>
      </w:pPr>
      <w:r>
        <w:rPr>
          <w:rFonts w:ascii="Arial" w:hAnsi="Arial"/>
          <w:color w:val="1E1E1E"/>
          <w:sz w:val="19"/>
        </w:rPr>
        <w:t>▪  Blade tension gauge (calibrated, range 0-30,000 PSI or as per OEM)</w:t>
      </w:r>
    </w:p>
    <w:p>
      <w:pPr>
        <w:spacing w:after="120"/>
        <w:ind w:left="360"/>
      </w:pPr>
      <w:r>
        <w:rPr>
          <w:rFonts w:ascii="Arial" w:hAnsi="Arial"/>
          <w:color w:val="1E1E1E"/>
          <w:sz w:val="19"/>
        </w:rPr>
        <w:t>▪  Digital caliper (0-150 mm, resolution 0.01 mm)</w:t>
      </w:r>
    </w:p>
    <w:p>
      <w:pPr>
        <w:spacing w:after="120"/>
        <w:ind w:left="360"/>
      </w:pPr>
      <w:r>
        <w:rPr>
          <w:rFonts w:ascii="Arial" w:hAnsi="Arial"/>
          <w:color w:val="1E1E1E"/>
          <w:sz w:val="19"/>
        </w:rPr>
        <w:t>▪  Blade tracking alignment tool or straightedge (600 mm minimum)</w:t>
      </w:r>
    </w:p>
    <w:p>
      <w:pPr>
        <w:spacing w:after="120"/>
        <w:ind w:left="360"/>
      </w:pPr>
      <w:r>
        <w:rPr>
          <w:rFonts w:ascii="Arial" w:hAnsi="Arial"/>
          <w:color w:val="1E1E1E"/>
          <w:sz w:val="19"/>
        </w:rPr>
        <w:t>▪  Torque wrench (0-50 Nm) with appropriate socket for tensioning mechanism</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Approved blade welding flux (if required by blade manufacturer)</w:t>
      </w:r>
    </w:p>
    <w:p>
      <w:pPr>
        <w:spacing w:after="120"/>
        <w:ind w:left="360"/>
      </w:pPr>
      <w:r>
        <w:rPr>
          <w:rFonts w:ascii="Arial" w:hAnsi="Arial"/>
          <w:color w:val="1E1E1E"/>
          <w:sz w:val="19"/>
        </w:rPr>
        <w:t>▪  Replacement blade (if existing blade is damaged beyond repair)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bandsaw motor.</w:t>
      </w:r>
    </w:p>
    <w:p>
      <w:pPr>
        <w:spacing w:after="120"/>
        <w:ind w:left="288"/>
      </w:pPr>
      <w:r>
        <w:rPr>
          <w:rFonts w:ascii="Arial" w:hAnsi="Arial"/>
          <w:b/>
          <w:color w:val="7C8DB0"/>
        </w:rPr>
        <w:t xml:space="preserve">2.  </w:t>
      </w:r>
      <w:r>
        <w:rPr>
          <w:rFonts w:ascii="Arial" w:hAnsi="Arial"/>
          <w:color w:val="1E1E1E"/>
          <w:sz w:val="19"/>
        </w:rPr>
        <w:t>Open the wheel access doors. Inspect both upper and lower wheel tires for wear, cracks, or glazing. Replace if necessary before proceeding.</w:t>
      </w:r>
    </w:p>
    <w:p>
      <w:pPr>
        <w:spacing w:after="120"/>
        <w:ind w:left="288"/>
      </w:pPr>
      <w:r>
        <w:rPr>
          <w:rFonts w:ascii="Arial" w:hAnsi="Arial"/>
          <w:b/>
          <w:color w:val="7C8DB0"/>
        </w:rPr>
        <w:t xml:space="preserve">3.  </w:t>
      </w:r>
      <w:r>
        <w:rPr>
          <w:rFonts w:ascii="Arial" w:hAnsi="Arial"/>
          <w:color w:val="1E1E1E"/>
          <w:sz w:val="19"/>
        </w:rPr>
        <w:t>Remove the existing blade by releasing tension completely. Carefully slide the blade off the wheels and inspect for cracks, missing teeth, or weld failure. Discard if compromised.</w:t>
      </w:r>
    </w:p>
    <w:p>
      <w:pPr>
        <w:spacing w:after="120"/>
        <w:ind w:left="288"/>
      </w:pPr>
      <w:r>
        <w:rPr>
          <w:rFonts w:ascii="Arial" w:hAnsi="Arial"/>
          <w:b/>
          <w:color w:val="7C8DB0"/>
        </w:rPr>
        <w:t xml:space="preserve">4.  </w:t>
      </w:r>
      <w:r>
        <w:rPr>
          <w:rFonts w:ascii="Arial" w:hAnsi="Arial"/>
          <w:color w:val="1E1E1E"/>
          <w:sz w:val="19"/>
        </w:rPr>
        <w:t>Prepare the new blade: cut the blade to the correct length using the blade manufacturer's formula (wheel circumference + overlap allowance). Ensure the cut is square within 0.5 mm using a digital caliper.</w:t>
      </w:r>
    </w:p>
    <w:p>
      <w:pPr>
        <w:spacing w:after="120"/>
        <w:ind w:left="288"/>
      </w:pPr>
      <w:r>
        <w:rPr>
          <w:rFonts w:ascii="Arial" w:hAnsi="Arial"/>
          <w:b/>
          <w:color w:val="7C8DB0"/>
        </w:rPr>
        <w:t xml:space="preserve">5.  </w:t>
      </w:r>
      <w:r>
        <w:rPr>
          <w:rFonts w:ascii="Arial" w:hAnsi="Arial"/>
          <w:color w:val="1E1E1E"/>
          <w:sz w:val="19"/>
        </w:rPr>
        <w:t>Clamp the blade ends in the welding unit. Apply flux to the joint if required. Initiate the weld cycle per the welder manufacturer's instructions. Allow the weld to cool for 10 seconds.</w:t>
      </w:r>
    </w:p>
    <w:p>
      <w:pPr>
        <w:spacing w:after="120"/>
        <w:ind w:left="288"/>
      </w:pPr>
      <w:r>
        <w:rPr>
          <w:rFonts w:ascii="Arial" w:hAnsi="Arial"/>
          <w:b/>
          <w:color w:val="7C8DB0"/>
        </w:rPr>
        <w:t xml:space="preserve">6.  </w:t>
      </w:r>
      <w:r>
        <w:rPr>
          <w:rFonts w:ascii="Arial" w:hAnsi="Arial"/>
          <w:color w:val="1E1E1E"/>
          <w:sz w:val="19"/>
        </w:rPr>
        <w:t>Anneal the weld: using the welder's anneal cycle (if available) or a propane torch, heat the weld area to a dull red (approx. 600°C) and allow slow cooling to room temperature. Do not quench.</w:t>
      </w:r>
    </w:p>
    <w:p>
      <w:pPr>
        <w:spacing w:after="120"/>
        <w:ind w:left="288"/>
      </w:pPr>
      <w:r>
        <w:rPr>
          <w:rFonts w:ascii="Arial" w:hAnsi="Arial"/>
          <w:b/>
          <w:color w:val="7C8DB0"/>
        </w:rPr>
        <w:t xml:space="preserve">7.  </w:t>
      </w:r>
      <w:r>
        <w:rPr>
          <w:rFonts w:ascii="Arial" w:hAnsi="Arial"/>
          <w:color w:val="1E1E1E"/>
          <w:sz w:val="19"/>
        </w:rPr>
        <w:t>Grind the weld: using the grinding stone or diamond file, carefully grind both sides of the blade (back edge and tooth edge) flush with the blade body. Check with a straightedge and caliper. Maximum allowable step: 0.05 mm.</w:t>
      </w:r>
    </w:p>
    <w:p>
      <w:pPr>
        <w:spacing w:after="120"/>
        <w:ind w:left="288"/>
      </w:pPr>
      <w:r>
        <w:rPr>
          <w:rFonts w:ascii="Arial" w:hAnsi="Arial"/>
          <w:b/>
          <w:color w:val="7C8DB0"/>
        </w:rPr>
        <w:t xml:space="preserve">8.  </w:t>
      </w:r>
      <w:r>
        <w:rPr>
          <w:rFonts w:ascii="Arial" w:hAnsi="Arial"/>
          <w:color w:val="1E1E1E"/>
          <w:sz w:val="19"/>
        </w:rPr>
        <w:t>Install the blade onto the wheels with the teeth pointing in the correct cutting direction (downward on the workpiece side). Ensure the blade is seated in the center of the wheel tires.</w:t>
      </w:r>
    </w:p>
    <w:p>
      <w:pPr>
        <w:spacing w:after="120"/>
        <w:ind w:left="288"/>
      </w:pPr>
      <w:r>
        <w:rPr>
          <w:rFonts w:ascii="Arial" w:hAnsi="Arial"/>
          <w:b/>
          <w:color w:val="7C8DB0"/>
        </w:rPr>
        <w:t xml:space="preserve">9.  </w:t>
      </w:r>
      <w:r>
        <w:rPr>
          <w:rFonts w:ascii="Arial" w:hAnsi="Arial"/>
          <w:color w:val="1E1E1E"/>
          <w:sz w:val="19"/>
        </w:rPr>
        <w:t>Apply initial tension: using the tensioning mechanism (handwheel or pneumatic), tension the blade to 50% of the final value. Rotate the wheels by hand several revolutions to seat the blade.</w:t>
      </w:r>
    </w:p>
    <w:p>
      <w:pPr>
        <w:spacing w:after="120"/>
        <w:ind w:left="288"/>
      </w:pPr>
      <w:r>
        <w:rPr>
          <w:rFonts w:ascii="Arial" w:hAnsi="Arial"/>
          <w:b/>
          <w:color w:val="7C8DB0"/>
        </w:rPr>
        <w:t xml:space="preserve">10.  </w:t>
      </w:r>
      <w:r>
        <w:rPr>
          <w:rFonts w:ascii="Arial" w:hAnsi="Arial"/>
          <w:color w:val="1E1E1E"/>
          <w:sz w:val="19"/>
        </w:rPr>
        <w:t>Set final tension: using a calibrated tension gauge, tension the blade to the OEM specification (typically 20,000-25,000 PSI for carbon steel blades, 25,000-30,000 PSI for bi-metal blades). Record the value.</w:t>
      </w:r>
    </w:p>
    <w:p>
      <w:pPr>
        <w:spacing w:after="120"/>
        <w:ind w:left="288"/>
      </w:pPr>
      <w:r>
        <w:rPr>
          <w:rFonts w:ascii="Arial" w:hAnsi="Arial"/>
          <w:b/>
          <w:color w:val="7C8DB0"/>
        </w:rPr>
        <w:t xml:space="preserve">11.  </w:t>
      </w:r>
      <w:r>
        <w:rPr>
          <w:rFonts w:ascii="Arial" w:hAnsi="Arial"/>
          <w:color w:val="1E1E1E"/>
          <w:sz w:val="19"/>
        </w:rPr>
        <w:t>Check blade tracking: close the wheel doors and manually rotate the upper wheel. Observe the blade position on the wheel tires. It should run centered. Adjust the tracking cam (if equipped) to center the blade. Re-check after adjustment.</w:t>
      </w:r>
    </w:p>
    <w:p>
      <w:pPr>
        <w:spacing w:after="120"/>
        <w:ind w:left="288"/>
      </w:pPr>
      <w:r>
        <w:rPr>
          <w:rFonts w:ascii="Arial" w:hAnsi="Arial"/>
          <w:b/>
          <w:color w:val="7C8DB0"/>
        </w:rPr>
        <w:t xml:space="preserve">12.  </w:t>
      </w:r>
      <w:r>
        <w:rPr>
          <w:rFonts w:ascii="Arial" w:hAnsi="Arial"/>
          <w:color w:val="1E1E1E"/>
          <w:sz w:val="19"/>
        </w:rPr>
        <w:t>Check blade alignment: using a straightedge, verify the blade is perpendicular to the table surface (within 0.1 mm over 100 mm). Adjust the table tilt if necessary. Torque all adjustment locks to 25 Nm.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electrical and pneumatic power to the bandsaw.</w:t>
      </w:r>
    </w:p>
    <w:p>
      <w:pPr>
        <w:spacing w:after="120"/>
        <w:ind w:left="288"/>
      </w:pPr>
      <w:r>
        <w:rPr>
          <w:rFonts w:ascii="Arial" w:hAnsi="Arial"/>
          <w:b/>
          <w:color w:val="7C8DB0"/>
        </w:rPr>
        <w:t xml:space="preserve">2.  </w:t>
      </w:r>
      <w:r>
        <w:rPr>
          <w:rFonts w:ascii="Arial" w:hAnsi="Arial"/>
          <w:color w:val="1E1E1E"/>
          <w:sz w:val="19"/>
        </w:rPr>
        <w:t>Run the bandsaw at idle speed for 2 minutes. Listen for unusual vibrations or rubbing sounds. Check blade tracking visually through the window.</w:t>
      </w:r>
    </w:p>
    <w:p>
      <w:pPr>
        <w:spacing w:after="120"/>
        <w:ind w:left="288"/>
      </w:pPr>
      <w:r>
        <w:rPr>
          <w:rFonts w:ascii="Arial" w:hAnsi="Arial"/>
          <w:b/>
          <w:color w:val="7C8DB0"/>
        </w:rPr>
        <w:t xml:space="preserve">3.  </w:t>
      </w:r>
      <w:r>
        <w:rPr>
          <w:rFonts w:ascii="Arial" w:hAnsi="Arial"/>
          <w:color w:val="1E1E1E"/>
          <w:sz w:val="19"/>
        </w:rPr>
        <w:t>Perform a test cut on a scrap piece of material (same type as production). The cut should be straight within 0.5 mm over 150 mm of cut length. Check for blade wandering or chatter.</w:t>
      </w:r>
    </w:p>
    <w:p>
      <w:pPr>
        <w:spacing w:after="120"/>
        <w:ind w:left="288"/>
      </w:pPr>
      <w:r>
        <w:rPr>
          <w:rFonts w:ascii="Arial" w:hAnsi="Arial"/>
          <w:b/>
          <w:color w:val="7C8DB0"/>
        </w:rPr>
        <w:t xml:space="preserve">4.  </w:t>
      </w:r>
      <w:r>
        <w:rPr>
          <w:rFonts w:ascii="Arial" w:hAnsi="Arial"/>
          <w:color w:val="1E1E1E"/>
          <w:sz w:val="19"/>
        </w:rPr>
        <w:t>Measure the cut surface finish. It should be free of burn marks, excessive burrs, or waviness.</w:t>
      </w:r>
    </w:p>
    <w:p>
      <w:pPr>
        <w:spacing w:after="120"/>
        <w:ind w:left="288"/>
      </w:pPr>
      <w:r>
        <w:rPr>
          <w:rFonts w:ascii="Arial" w:hAnsi="Arial"/>
          <w:b/>
          <w:color w:val="7C8DB0"/>
        </w:rPr>
        <w:t xml:space="preserve">5.  </w:t>
      </w:r>
      <w:r>
        <w:rPr>
          <w:rFonts w:ascii="Arial" w:hAnsi="Arial"/>
          <w:color w:val="1E1E1E"/>
          <w:sz w:val="19"/>
        </w:rPr>
        <w:t>If the test cut passes, sign off on the PM work order in ServiceGrid. Record blade tension value, weld inspection results, and any adjustments made.</w:t>
      </w:r>
    </w:p>
    <w:p>
      <w:pPr>
        <w:spacing w:after="120"/>
        <w:ind w:left="288"/>
      </w:pPr>
      <w:r>
        <w:rPr>
          <w:rFonts w:ascii="Arial" w:hAnsi="Arial"/>
          <w:b/>
          <w:color w:val="7C8DB0"/>
        </w:rPr>
        <w:t xml:space="preserve">6.  </w:t>
      </w:r>
      <w:r>
        <w:rPr>
          <w:rFonts w:ascii="Arial" w:hAnsi="Arial"/>
          <w:color w:val="1E1E1E"/>
          <w:sz w:val="19"/>
        </w:rPr>
        <w:t>If the test cut fails, re-check blade tension, tracking, and alignment. Re-grind the weld if necessary. Repeat the test cut until acceptable.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