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C8920A"/>
        </w:pBdr>
      </w:pPr>
    </w:p>
    <w:p>
      <w:pPr>
        <w:spacing w:after="240"/>
      </w:pPr>
      <w:r>
        <w:rPr>
          <w:rFonts w:ascii="Arial" w:hAnsi="Arial"/>
          <w:b/>
          <w:color w:val="1E1E1E"/>
          <w:sz w:val="30"/>
        </w:rPr>
        <w:t>5S Audit Scoring And Follow Up Action Plan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standardize the 5S audit process, ensuring consistent scoring of work areas against the 5S criteria (Sort, Set in Order, Shine, Standardize, Sustain). The acceptable quality standard is a minimum score of 80% per area. Any area scoring below 80% triggers a mandatory corrective action plan with defined owners and deadlines.</w:t>
      </w:r>
    </w:p>
    <w:p>
      <w:r>
        <w:rPr>
          <w:rFonts w:ascii="Arial" w:hAnsi="Arial"/>
          <w:b/>
          <w:color w:val="C8920A"/>
          <w:sz w:val="22"/>
        </w:rPr>
        <w:t>2.0 Required Tools &amp; Gauges</w:t>
      </w:r>
    </w:p>
    <w:p>
      <w:pPr>
        <w:spacing w:after="120"/>
        <w:ind w:left="360"/>
      </w:pPr>
      <w:r>
        <w:rPr>
          <w:rFonts w:ascii="Arial" w:hAnsi="Arial"/>
          <w:color w:val="1E1E1E"/>
          <w:sz w:val="19"/>
        </w:rPr>
        <w:t>▪  5S Audit Checklist (printed or digital via ShopDocs)</w:t>
      </w:r>
    </w:p>
    <w:p>
      <w:pPr>
        <w:spacing w:after="120"/>
        <w:ind w:left="360"/>
      </w:pPr>
      <w:r>
        <w:rPr>
          <w:rFonts w:ascii="Arial" w:hAnsi="Arial"/>
          <w:color w:val="1E1E1E"/>
          <w:sz w:val="19"/>
        </w:rPr>
        <w:t>▪  Digital camera or smartphone for photographic evidence</w:t>
      </w:r>
    </w:p>
    <w:p>
      <w:pPr>
        <w:spacing w:after="120"/>
        <w:ind w:left="360"/>
      </w:pPr>
      <w:r>
        <w:rPr>
          <w:rFonts w:ascii="Arial" w:hAnsi="Arial"/>
          <w:color w:val="1E1E1E"/>
          <w:sz w:val="19"/>
        </w:rPr>
        <w:t>▪  Red tags and red tag log</w:t>
      </w:r>
    </w:p>
    <w:p>
      <w:pPr>
        <w:spacing w:after="120"/>
        <w:ind w:left="360"/>
      </w:pPr>
      <w:r>
        <w:rPr>
          <w:rFonts w:ascii="Arial" w:hAnsi="Arial"/>
          <w:color w:val="1E1E1E"/>
          <w:sz w:val="19"/>
        </w:rPr>
        <w:t>▪  Clipboard and pen (if using paper checklist)</w:t>
      </w:r>
    </w:p>
    <w:p>
      <w:pPr>
        <w:spacing w:after="120"/>
        <w:ind w:left="360"/>
      </w:pPr>
      <w:r>
        <w:rPr>
          <w:rFonts w:ascii="Arial" w:hAnsi="Arial"/>
          <w:color w:val="1E1E1E"/>
          <w:sz w:val="19"/>
        </w:rPr>
        <w:t>▪  Measuring tape (optional, for verifying shadow board placement)</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and steel-toed boots during the audit walkthrough.</w:t>
              <w:br/>
            </w:r>
            <w:r>
              <w:rPr>
                <w:rFonts w:ascii="Arial" w:hAnsi="Arial"/>
                <w:color w:val="1E1E1E"/>
                <w:sz w:val="19"/>
              </w:rPr>
              <w:t>•  Do not touch moving machinery or electrical panels during inspection.</w:t>
              <w:br/>
            </w:r>
            <w:r>
              <w:rPr>
                <w:rFonts w:ascii="Arial" w:hAnsi="Arial"/>
                <w:color w:val="1E1E1E"/>
                <w:sz w:val="19"/>
              </w:rPr>
              <w:t>•  Be aware of forklift traffic and pedestrian walkways.</w:t>
              <w:br/>
            </w:r>
            <w:r>
              <w:rPr>
                <w:rFonts w:ascii="Arial" w:hAnsi="Arial"/>
                <w:color w:val="1E1E1E"/>
                <w:sz w:val="19"/>
              </w:rPr>
              <w:t>•  Handle red-tagged items with care to avoid injury from sharp edges or heavy loads.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Notify the area supervisor 15 minutes before the audit begins to ensure minimal disruption.</w:t>
      </w:r>
    </w:p>
    <w:p>
      <w:pPr>
        <w:spacing w:after="120"/>
        <w:ind w:left="288"/>
      </w:pPr>
      <w:r>
        <w:rPr>
          <w:rFonts w:ascii="Arial" w:hAnsi="Arial"/>
          <w:b/>
          <w:color w:val="C8920A"/>
        </w:rPr>
        <w:t xml:space="preserve">2.  </w:t>
      </w:r>
      <w:r>
        <w:rPr>
          <w:rFonts w:ascii="Arial" w:hAnsi="Arial"/>
          <w:color w:val="1E1E1E"/>
          <w:sz w:val="19"/>
        </w:rPr>
        <w:t>Walk the perimeter of the work area and visually assess for any obvious clutter, unlabeled items, or safety hazards.</w:t>
      </w:r>
    </w:p>
    <w:p>
      <w:pPr>
        <w:spacing w:after="120"/>
        <w:ind w:left="288"/>
      </w:pPr>
      <w:r>
        <w:rPr>
          <w:rFonts w:ascii="Arial" w:hAnsi="Arial"/>
          <w:b/>
          <w:color w:val="C8920A"/>
        </w:rPr>
        <w:t xml:space="preserve">3.  </w:t>
      </w:r>
      <w:r>
        <w:rPr>
          <w:rFonts w:ascii="Arial" w:hAnsi="Arial"/>
          <w:color w:val="1E1E1E"/>
          <w:sz w:val="19"/>
        </w:rPr>
        <w:t>Using the 5S Audit Checklist, evaluate each of the five S categories: Sort, Set in Order, Shine, Standardize, and Sustain.</w:t>
      </w:r>
    </w:p>
    <w:p>
      <w:pPr>
        <w:spacing w:after="120"/>
        <w:ind w:left="288"/>
      </w:pPr>
      <w:r>
        <w:rPr>
          <w:rFonts w:ascii="Arial" w:hAnsi="Arial"/>
          <w:b/>
          <w:color w:val="C8920A"/>
        </w:rPr>
        <w:t xml:space="preserve">4.  </w:t>
      </w:r>
      <w:r>
        <w:rPr>
          <w:rFonts w:ascii="Arial" w:hAnsi="Arial"/>
          <w:color w:val="1E1E1E"/>
          <w:sz w:val="19"/>
        </w:rPr>
        <w:t>For each category, assign a score from 1 (poor) to 5 (excellent) based on the predefined criteria on the checklist.</w:t>
      </w:r>
    </w:p>
    <w:p>
      <w:pPr>
        <w:spacing w:after="120"/>
        <w:ind w:left="288"/>
      </w:pPr>
      <w:r>
        <w:rPr>
          <w:rFonts w:ascii="Arial" w:hAnsi="Arial"/>
          <w:b/>
          <w:color w:val="C8920A"/>
        </w:rPr>
        <w:t xml:space="preserve">5.  </w:t>
      </w:r>
      <w:r>
        <w:rPr>
          <w:rFonts w:ascii="Arial" w:hAnsi="Arial"/>
          <w:color w:val="1E1E1E"/>
          <w:sz w:val="19"/>
        </w:rPr>
        <w:t>Take at least two photographs per category: one wide-angle shot of the area and one close-up of any specific issue or best practice.</w:t>
      </w:r>
    </w:p>
    <w:p>
      <w:pPr>
        <w:spacing w:after="120"/>
        <w:ind w:left="288"/>
      </w:pPr>
      <w:r>
        <w:rPr>
          <w:rFonts w:ascii="Arial" w:hAnsi="Arial"/>
          <w:b/>
          <w:color w:val="C8920A"/>
        </w:rPr>
        <w:t xml:space="preserve">6.  </w:t>
      </w:r>
      <w:r>
        <w:rPr>
          <w:rFonts w:ascii="Arial" w:hAnsi="Arial"/>
          <w:color w:val="1E1E1E"/>
          <w:sz w:val="19"/>
        </w:rPr>
        <w:t>If any item is unneeded, out of place, or broken, attach a red tag and record it in the red tag log with date and location.</w:t>
      </w:r>
    </w:p>
    <w:p>
      <w:pPr>
        <w:spacing w:after="120"/>
        <w:ind w:left="288"/>
      </w:pPr>
      <w:r>
        <w:rPr>
          <w:rFonts w:ascii="Arial" w:hAnsi="Arial"/>
          <w:b/>
          <w:color w:val="C8920A"/>
        </w:rPr>
        <w:t xml:space="preserve">7.  </w:t>
      </w:r>
      <w:r>
        <w:rPr>
          <w:rFonts w:ascii="Arial" w:hAnsi="Arial"/>
          <w:color w:val="1E1E1E"/>
          <w:sz w:val="19"/>
        </w:rPr>
        <w:t>Calculate the total score as a percentage: (sum of all category scores / 25) x 100.</w:t>
      </w:r>
    </w:p>
    <w:p>
      <w:pPr>
        <w:spacing w:after="120"/>
        <w:ind w:left="288"/>
      </w:pPr>
      <w:r>
        <w:rPr>
          <w:rFonts w:ascii="Arial" w:hAnsi="Arial"/>
          <w:b/>
          <w:color w:val="C8920A"/>
        </w:rPr>
        <w:t xml:space="preserve">8.  </w:t>
      </w:r>
      <w:r>
        <w:rPr>
          <w:rFonts w:ascii="Arial" w:hAnsi="Arial"/>
          <w:color w:val="1E1E1E"/>
          <w:sz w:val="19"/>
        </w:rPr>
        <w:t>If the score is 80% or above, provide positive feedback to the team and note any minor improvement suggestions.</w:t>
      </w:r>
    </w:p>
    <w:p>
      <w:pPr>
        <w:spacing w:after="120"/>
        <w:ind w:left="288"/>
      </w:pPr>
      <w:r>
        <w:rPr>
          <w:rFonts w:ascii="Arial" w:hAnsi="Arial"/>
          <w:b/>
          <w:color w:val="C8920A"/>
        </w:rPr>
        <w:t xml:space="preserve">9.  </w:t>
      </w:r>
      <w:r>
        <w:rPr>
          <w:rFonts w:ascii="Arial" w:hAnsi="Arial"/>
          <w:color w:val="1E1E1E"/>
          <w:sz w:val="19"/>
        </w:rPr>
        <w:t>If the score is below 80%, initiate a corrective action plan using the ShopDocs QA module or a paper form.</w:t>
      </w:r>
    </w:p>
    <w:p>
      <w:pPr>
        <w:spacing w:after="120"/>
        <w:ind w:left="288"/>
      </w:pPr>
      <w:r>
        <w:rPr>
          <w:rFonts w:ascii="Arial" w:hAnsi="Arial"/>
          <w:b/>
          <w:color w:val="C8920A"/>
        </w:rPr>
        <w:t xml:space="preserve">10.  </w:t>
      </w:r>
      <w:r>
        <w:rPr>
          <w:rFonts w:ascii="Arial" w:hAnsi="Arial"/>
          <w:color w:val="1E1E1E"/>
          <w:sz w:val="19"/>
        </w:rPr>
        <w:t>For each deficiency identified, assign a responsible person and a due date for completion.</w:t>
      </w:r>
    </w:p>
    <w:p>
      <w:pPr>
        <w:spacing w:after="120"/>
        <w:ind w:left="288"/>
      </w:pPr>
      <w:r>
        <w:rPr>
          <w:rFonts w:ascii="Arial" w:hAnsi="Arial"/>
          <w:b/>
          <w:color w:val="C8920A"/>
        </w:rPr>
        <w:t xml:space="preserve">11.  </w:t>
      </w:r>
      <w:r>
        <w:rPr>
          <w:rFonts w:ascii="Arial" w:hAnsi="Arial"/>
          <w:color w:val="1E1E1E"/>
          <w:sz w:val="19"/>
        </w:rPr>
        <w:t>Review the corrective action plan with the area supervisor and obtain their signature acknowledging the findings.</w:t>
      </w:r>
    </w:p>
    <w:p>
      <w:pPr>
        <w:spacing w:after="120"/>
        <w:ind w:left="288"/>
      </w:pPr>
      <w:r>
        <w:rPr>
          <w:rFonts w:ascii="Arial" w:hAnsi="Arial"/>
          <w:b/>
          <w:color w:val="C8920A"/>
        </w:rPr>
        <w:t xml:space="preserve">12.  </w:t>
      </w:r>
      <w:r>
        <w:rPr>
          <w:rFonts w:ascii="Arial" w:hAnsi="Arial"/>
          <w:color w:val="1E1E1E"/>
          <w:sz w:val="19"/>
        </w:rPr>
        <w:t>Schedule a follow-up audit within 7 days to verify closure of all corrective actions.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red-tagged items have been either disposed of, relocated, or repaired before the follow-up audit.</w:t>
      </w:r>
    </w:p>
    <w:p>
      <w:pPr>
        <w:spacing w:after="120"/>
        <w:ind w:left="288"/>
      </w:pPr>
      <w:r>
        <w:rPr>
          <w:rFonts w:ascii="Arial" w:hAnsi="Arial"/>
          <w:b/>
          <w:color w:val="C8920A"/>
        </w:rPr>
        <w:t xml:space="preserve">2.  </w:t>
      </w:r>
      <w:r>
        <w:rPr>
          <w:rFonts w:ascii="Arial" w:hAnsi="Arial"/>
          <w:color w:val="1E1E1E"/>
          <w:sz w:val="19"/>
        </w:rPr>
        <w:t>If a corrective action is not completed by the due date, escalate to the production manager and update the action plan with a new deadline.</w:t>
      </w:r>
    </w:p>
    <w:p>
      <w:pPr>
        <w:spacing w:after="120"/>
        <w:ind w:left="288"/>
      </w:pPr>
      <w:r>
        <w:rPr>
          <w:rFonts w:ascii="Arial" w:hAnsi="Arial"/>
          <w:b/>
          <w:color w:val="C8920A"/>
        </w:rPr>
        <w:t xml:space="preserve">3.  </w:t>
      </w:r>
      <w:r>
        <w:rPr>
          <w:rFonts w:ascii="Arial" w:hAnsi="Arial"/>
          <w:color w:val="1E1E1E"/>
          <w:sz w:val="19"/>
        </w:rPr>
        <w:t>Log all audit scores and corrective action plans in the ShopDocs QA module for trend analysis and continuous improvement tracking.</w:t>
      </w:r>
    </w:p>
    <w:p>
      <w:pPr>
        <w:spacing w:after="120"/>
        <w:ind w:left="288"/>
      </w:pPr>
      <w:r>
        <w:rPr>
          <w:rFonts w:ascii="Arial" w:hAnsi="Arial"/>
          <w:b/>
          <w:color w:val="C8920A"/>
        </w:rPr>
        <w:t xml:space="preserve">4.  </w:t>
      </w:r>
      <w:r>
        <w:rPr>
          <w:rFonts w:ascii="Arial" w:hAnsi="Arial"/>
          <w:color w:val="1E1E1E"/>
          <w:sz w:val="19"/>
        </w:rPr>
        <w:t>If the same area scores below 80% for three consecutive audits, initiate a root cause analysis (RCA) to identify systemic issues.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