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Drawer Front Quick Release Mechanism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quick release mechanism on each drawer front engages and disengages smoothly without binding, excessive force, or misalignment. The mechanism must fully seat within 2 seconds of actuation and release with a consistent force between 5 N and 15 N measured at the release tab. No lateral play exceeding 0.5 mm is permitted when the drawer front is locked in position.</w:t>
      </w:r>
    </w:p>
    <w:p>
      <w:r>
        <w:rPr>
          <w:rFonts w:ascii="Arial" w:hAnsi="Arial"/>
          <w:b/>
          <w:color w:val="C8920A"/>
          <w:sz w:val="22"/>
        </w:rPr>
        <w:t>2.0 Required Tools &amp; Gauges</w:t>
      </w:r>
    </w:p>
    <w:p>
      <w:pPr>
        <w:spacing w:after="120"/>
        <w:ind w:left="360"/>
      </w:pPr>
      <w:r>
        <w:rPr>
          <w:rFonts w:ascii="Arial" w:hAnsi="Arial"/>
          <w:color w:val="1E1E1E"/>
          <w:sz w:val="19"/>
        </w:rPr>
        <w:t>▪  Digital force gauge (0-50 N range, ±0.1 N accuracy)</w:t>
      </w:r>
    </w:p>
    <w:p>
      <w:pPr>
        <w:spacing w:after="120"/>
        <w:ind w:left="360"/>
      </w:pPr>
      <w:r>
        <w:rPr>
          <w:rFonts w:ascii="Arial" w:hAnsi="Arial"/>
          <w:color w:val="1E1E1E"/>
          <w:sz w:val="19"/>
        </w:rPr>
        <w:t>▪  Dial indicator with magnetic base (0.01 mm resolution)</w:t>
      </w:r>
    </w:p>
    <w:p>
      <w:pPr>
        <w:spacing w:after="120"/>
        <w:ind w:left="360"/>
      </w:pPr>
      <w:r>
        <w:rPr>
          <w:rFonts w:ascii="Arial" w:hAnsi="Arial"/>
          <w:color w:val="1E1E1E"/>
          <w:sz w:val="19"/>
        </w:rPr>
        <w:t>▪  Stopwatch or timer (0.1 second resolution)</w:t>
      </w:r>
    </w:p>
    <w:p>
      <w:pPr>
        <w:spacing w:after="120"/>
        <w:ind w:left="360"/>
      </w:pPr>
      <w:r>
        <w:rPr>
          <w:rFonts w:ascii="Arial" w:hAnsi="Arial"/>
          <w:color w:val="1E1E1E"/>
          <w:sz w:val="19"/>
        </w:rPr>
        <w:t>▪  Feeler gauge set (0.1 mm to 1.0 mm)</w:t>
      </w:r>
    </w:p>
    <w:p>
      <w:pPr>
        <w:spacing w:after="120"/>
        <w:ind w:left="360"/>
      </w:pPr>
      <w:r>
        <w:rPr>
          <w:rFonts w:ascii="Arial" w:hAnsi="Arial"/>
          <w:color w:val="1E1E1E"/>
          <w:sz w:val="19"/>
        </w:rPr>
        <w:t>▪  Non-marring pry tool (plastic or nylon)</w:t>
      </w:r>
    </w:p>
    <w:p>
      <w:pPr>
        <w:spacing w:after="120"/>
        <w:ind w:left="360"/>
      </w:pPr>
      <w:r>
        <w:rPr>
          <w:rFonts w:ascii="Arial" w:hAnsi="Arial"/>
          <w:color w:val="1E1E1E"/>
          <w:sz w:val="19"/>
        </w:rPr>
        <w:t>▪  Inspection mirror and flashlight</w:t>
      </w:r>
    </w:p>
    <w:p>
      <w:pPr>
        <w:spacing w:after="120"/>
        <w:ind w:left="360"/>
      </w:pPr>
      <w:r>
        <w:rPr>
          <w:rFonts w:ascii="Arial" w:hAnsi="Arial"/>
          <w:color w:val="1E1E1E"/>
          <w:sz w:val="19"/>
        </w:rPr>
        <w:t>▪  Clean lint-free cloth</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spring-loaded components during release testing.</w:t>
              <w:br/>
            </w:r>
            <w:r>
              <w:rPr>
                <w:rFonts w:ascii="Arial" w:hAnsi="Arial"/>
                <w:color w:val="1E1E1E"/>
                <w:sz w:val="19"/>
              </w:rPr>
              <w:t>•  Handle drawer fronts with clean, dry hands or nitrile gloves to avoid oil or dirt transfer.</w:t>
              <w:br/>
            </w:r>
            <w:r>
              <w:rPr>
                <w:rFonts w:ascii="Arial" w:hAnsi="Arial"/>
                <w:color w:val="1E1E1E"/>
                <w:sz w:val="19"/>
              </w:rPr>
              <w:t>•  Place drawer fronts on a padded, non-marring work surface to prevent scratches.</w:t>
              <w:br/>
            </w:r>
            <w:r>
              <w:rPr>
                <w:rFonts w:ascii="Arial" w:hAnsi="Arial"/>
                <w:color w:val="1E1E1E"/>
                <w:sz w:val="19"/>
              </w:rPr>
              <w:t>•  Keep fingers clear of pinch points when actuating the release mechanism.</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Inspect the drawer front and quick release mechanism for any visible damage, debris, or misalignment before testing.</w:t>
      </w:r>
    </w:p>
    <w:p>
      <w:pPr>
        <w:spacing w:after="120"/>
        <w:ind w:left="288"/>
      </w:pPr>
      <w:r>
        <w:rPr>
          <w:rFonts w:ascii="Arial" w:hAnsi="Arial"/>
          <w:b/>
          <w:color w:val="C8920A"/>
        </w:rPr>
        <w:t xml:space="preserve">2.  </w:t>
      </w:r>
      <w:r>
        <w:rPr>
          <w:rFonts w:ascii="Arial" w:hAnsi="Arial"/>
          <w:color w:val="1E1E1E"/>
          <w:sz w:val="19"/>
        </w:rPr>
        <w:t>Wipe the mechanism and mating surfaces with a clean lint-free cloth to remove any dust or residue.</w:t>
      </w:r>
    </w:p>
    <w:p>
      <w:pPr>
        <w:spacing w:after="120"/>
        <w:ind w:left="288"/>
      </w:pPr>
      <w:r>
        <w:rPr>
          <w:rFonts w:ascii="Arial" w:hAnsi="Arial"/>
          <w:b/>
          <w:color w:val="C8920A"/>
        </w:rPr>
        <w:t xml:space="preserve">3.  </w:t>
      </w:r>
      <w:r>
        <w:rPr>
          <w:rFonts w:ascii="Arial" w:hAnsi="Arial"/>
          <w:color w:val="1E1E1E"/>
          <w:sz w:val="19"/>
        </w:rPr>
        <w:t>Position the drawer front on a flat, padded surface with the quick release mechanism facing upward and accessible.</w:t>
      </w:r>
    </w:p>
    <w:p>
      <w:pPr>
        <w:spacing w:after="120"/>
        <w:ind w:left="288"/>
      </w:pPr>
      <w:r>
        <w:rPr>
          <w:rFonts w:ascii="Arial" w:hAnsi="Arial"/>
          <w:b/>
          <w:color w:val="C8920A"/>
        </w:rPr>
        <w:t xml:space="preserve">4.  </w:t>
      </w:r>
      <w:r>
        <w:rPr>
          <w:rFonts w:ascii="Arial" w:hAnsi="Arial"/>
          <w:color w:val="1E1E1E"/>
          <w:sz w:val="19"/>
        </w:rPr>
        <w:t>Manually engage the quick release mechanism by pressing the drawer front firmly onto the mounting bracket until a distinct click is heard or felt.</w:t>
      </w:r>
    </w:p>
    <w:p>
      <w:pPr>
        <w:spacing w:after="120"/>
        <w:ind w:left="288"/>
      </w:pPr>
      <w:r>
        <w:rPr>
          <w:rFonts w:ascii="Arial" w:hAnsi="Arial"/>
          <w:b/>
          <w:color w:val="C8920A"/>
        </w:rPr>
        <w:t xml:space="preserve">5.  </w:t>
      </w:r>
      <w:r>
        <w:rPr>
          <w:rFonts w:ascii="Arial" w:hAnsi="Arial"/>
          <w:color w:val="1E1E1E"/>
          <w:sz w:val="19"/>
        </w:rPr>
        <w:t>Start the stopwatch immediately after the click and verify that the mechanism fully seats within 2.0 seconds. Record the seating time.</w:t>
      </w:r>
    </w:p>
    <w:p>
      <w:pPr>
        <w:spacing w:after="120"/>
        <w:ind w:left="288"/>
      </w:pPr>
      <w:r>
        <w:rPr>
          <w:rFonts w:ascii="Arial" w:hAnsi="Arial"/>
          <w:b/>
          <w:color w:val="C8920A"/>
        </w:rPr>
        <w:t xml:space="preserve">6.  </w:t>
      </w:r>
      <w:r>
        <w:rPr>
          <w:rFonts w:ascii="Arial" w:hAnsi="Arial"/>
          <w:color w:val="1E1E1E"/>
          <w:sz w:val="19"/>
        </w:rPr>
        <w:t>Using the dial indicator, measure any lateral play by applying a 5 N lateral force to the drawer front. The play must not exceed 0.5 mm. Record the measurement.</w:t>
      </w:r>
    </w:p>
    <w:p>
      <w:pPr>
        <w:spacing w:after="120"/>
        <w:ind w:left="288"/>
      </w:pPr>
      <w:r>
        <w:rPr>
          <w:rFonts w:ascii="Arial" w:hAnsi="Arial"/>
          <w:b/>
          <w:color w:val="C8920A"/>
        </w:rPr>
        <w:t xml:space="preserve">7.  </w:t>
      </w:r>
      <w:r>
        <w:rPr>
          <w:rFonts w:ascii="Arial" w:hAnsi="Arial"/>
          <w:color w:val="1E1E1E"/>
          <w:sz w:val="19"/>
        </w:rPr>
        <w:t>Attach the digital force gauge to the release tab and pull perpendicular to the tab at a steady rate. Record the peak force required to disengage the mechanism. Acceptable range: 5 N to 15 N.</w:t>
      </w:r>
    </w:p>
    <w:p>
      <w:pPr>
        <w:spacing w:after="120"/>
        <w:ind w:left="288"/>
      </w:pPr>
      <w:r>
        <w:rPr>
          <w:rFonts w:ascii="Arial" w:hAnsi="Arial"/>
          <w:b/>
          <w:color w:val="C8920A"/>
        </w:rPr>
        <w:t xml:space="preserve">8.  </w:t>
      </w:r>
      <w:r>
        <w:rPr>
          <w:rFonts w:ascii="Arial" w:hAnsi="Arial"/>
          <w:color w:val="1E1E1E"/>
          <w:sz w:val="19"/>
        </w:rPr>
        <w:t>Repeat the engagement and release cycle three times. Each cycle must meet the seating time, lateral play, and release force criteria.</w:t>
      </w:r>
    </w:p>
    <w:p>
      <w:pPr>
        <w:spacing w:after="120"/>
        <w:ind w:left="288"/>
      </w:pPr>
      <w:r>
        <w:rPr>
          <w:rFonts w:ascii="Arial" w:hAnsi="Arial"/>
          <w:b/>
          <w:color w:val="C8920A"/>
        </w:rPr>
        <w:t xml:space="preserve">9.  </w:t>
      </w:r>
      <w:r>
        <w:rPr>
          <w:rFonts w:ascii="Arial" w:hAnsi="Arial"/>
          <w:color w:val="1E1E1E"/>
          <w:sz w:val="19"/>
        </w:rPr>
        <w:t>Inspect the mechanism and drawer front for any signs of wear, deformation, or loosening after the three cycles.</w:t>
      </w:r>
    </w:p>
    <w:p>
      <w:pPr>
        <w:spacing w:after="120"/>
        <w:ind w:left="288"/>
      </w:pPr>
      <w:r>
        <w:rPr>
          <w:rFonts w:ascii="Arial" w:hAnsi="Arial"/>
          <w:b/>
          <w:color w:val="C8920A"/>
        </w:rPr>
        <w:t xml:space="preserve">10.  </w:t>
      </w:r>
      <w:r>
        <w:rPr>
          <w:rFonts w:ascii="Arial" w:hAnsi="Arial"/>
          <w:color w:val="1E1E1E"/>
          <w:sz w:val="19"/>
        </w:rPr>
        <w:t>If any cycle fails, mark the drawer front with a red tag and proceed to Section 5.0 for defect reporting.</w:t>
      </w:r>
    </w:p>
    <w:p>
      <w:pPr>
        <w:spacing w:after="120"/>
        <w:ind w:left="288"/>
      </w:pPr>
      <w:r>
        <w:rPr>
          <w:rFonts w:ascii="Arial" w:hAnsi="Arial"/>
          <w:b/>
          <w:color w:val="C8920A"/>
        </w:rPr>
        <w:t xml:space="preserve">11.  </w:t>
      </w:r>
      <w:r>
        <w:rPr>
          <w:rFonts w:ascii="Arial" w:hAnsi="Arial"/>
          <w:color w:val="1E1E1E"/>
          <w:sz w:val="19"/>
        </w:rPr>
        <w:t>Document all measurements and observations in the ShopDocs QA module under the Drawer Front Quick Release Test checklist.</w:t>
      </w:r>
    </w:p>
    <w:p>
      <w:pPr>
        <w:spacing w:after="120"/>
        <w:ind w:left="288"/>
      </w:pPr>
      <w:r>
        <w:rPr>
          <w:rFonts w:ascii="Arial" w:hAnsi="Arial"/>
          <w:b/>
          <w:color w:val="C8920A"/>
        </w:rPr>
        <w:t xml:space="preserve">12.  </w:t>
      </w:r>
      <w:r>
        <w:rPr>
          <w:rFonts w:ascii="Arial" w:hAnsi="Arial"/>
          <w:color w:val="1E1E1E"/>
          <w:sz w:val="19"/>
        </w:rPr>
        <w:t>Pass the drawer front to the next assembly station only if all criteria are met and documented.</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seating time exceeds 2.0 seconds, lateral play exceeds 0.5 mm, or release force is outside 5-15 N, red-tag the drawer front and isolate it in the designated rework area.</w:t>
      </w:r>
    </w:p>
    <w:p>
      <w:pPr>
        <w:spacing w:after="120"/>
        <w:ind w:left="288"/>
      </w:pPr>
      <w:r>
        <w:rPr>
          <w:rFonts w:ascii="Arial" w:hAnsi="Arial"/>
          <w:b/>
          <w:color w:val="C8920A"/>
        </w:rPr>
        <w:t xml:space="preserve">2.  </w:t>
      </w:r>
      <w:r>
        <w:rPr>
          <w:rFonts w:ascii="Arial" w:hAnsi="Arial"/>
          <w:color w:val="1E1E1E"/>
          <w:sz w:val="19"/>
        </w:rPr>
        <w:t>Inspect the quick release mechanism for bent tabs, debris, or worn springs. If repairable, adjust or replace the mechanism per manufacturer specifications.</w:t>
      </w:r>
    </w:p>
    <w:p>
      <w:pPr>
        <w:spacing w:after="120"/>
        <w:ind w:left="288"/>
      </w:pPr>
      <w:r>
        <w:rPr>
          <w:rFonts w:ascii="Arial" w:hAnsi="Arial"/>
          <w:b/>
          <w:color w:val="C8920A"/>
        </w:rPr>
        <w:t xml:space="preserve">3.  </w:t>
      </w:r>
      <w:r>
        <w:rPr>
          <w:rFonts w:ascii="Arial" w:hAnsi="Arial"/>
          <w:color w:val="1E1E1E"/>
          <w:sz w:val="19"/>
        </w:rPr>
        <w:t>If the mechanism is damaged beyond repair, scrap the drawer front and initiate a non-conformance report in ShopDocs.</w:t>
      </w:r>
    </w:p>
    <w:p>
      <w:pPr>
        <w:spacing w:after="120"/>
        <w:ind w:left="288"/>
      </w:pPr>
      <w:r>
        <w:rPr>
          <w:rFonts w:ascii="Arial" w:hAnsi="Arial"/>
          <w:b/>
          <w:color w:val="C8920A"/>
        </w:rPr>
        <w:t xml:space="preserve">4.  </w:t>
      </w:r>
      <w:r>
        <w:rPr>
          <w:rFonts w:ascii="Arial" w:hAnsi="Arial"/>
          <w:color w:val="1E1E1E"/>
          <w:sz w:val="19"/>
        </w:rPr>
        <w:t>Log all defects with photos and measurements in the ShopDocs QA module for root cause analysis and trend tracking.</w:t>
      </w:r>
    </w:p>
    <w:p>
      <w:pPr>
        <w:spacing w:after="120"/>
        <w:ind w:left="288"/>
      </w:pPr>
      <w:r>
        <w:rPr>
          <w:rFonts w:ascii="Arial" w:hAnsi="Arial"/>
          <w:b/>
          <w:color w:val="C8920A"/>
        </w:rPr>
        <w:t xml:space="preserve">5.  </w:t>
      </w:r>
      <w:r>
        <w:rPr>
          <w:rFonts w:ascii="Arial" w:hAnsi="Arial"/>
          <w:color w:val="1E1E1E"/>
          <w:sz w:val="19"/>
        </w:rPr>
        <w:t>Notify the production supervisor immediately if three or more consecutive drawer fronts fail the test, indicating a potential process or tooling issue.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