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Field Operations &amp; Logistics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Fleet Vehicle Exterior Wash And Undercarriage Degreasing Standard Operating Procedure</w:t>
      </w:r>
    </w:p>
    <w:p>
      <w:r>
        <w:rPr>
          <w:rFonts w:ascii="Arial" w:hAnsi="Arial"/>
          <w:b/>
          <w:color w:val="333333"/>
          <w:sz w:val="22"/>
        </w:rPr>
        <w:t>1.0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all fleet vehicles are washed and undercarriages degreased in a manner that protects the environment, maintains vehicle resale value, and prevents cross-contamination of job sites. This SOP applies to all fleet drivers and field technicians responsible for vehicle cleaning.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Scope includes exterior washing, undercarriage degreasing, wheel well cleaning, and proper disposal of wastewater and degreasing agents. This procedure must be followed at designated wash stations or approved off-site commercial car washes.</w:t>
      </w:r>
    </w:p>
    <w:p>
      <w:r>
        <w:rPr>
          <w:rFonts w:ascii="Arial" w:hAnsi="Arial"/>
          <w:b/>
          <w:color w:val="333333"/>
          <w:sz w:val="22"/>
        </w:rPr>
        <w:t>2.0 Required Equipment &amp; Tools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Pressure washer with adjustable nozzle (minimum 2000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Biodegradable degreaser (approved for use in Canadian municipal sewer systems)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Vehicle wash soap (pH-neutral, phosphate-free)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Soft-bristle brush (for wheels and undercarriage)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Microfiber wash mitts and drying towels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Wheel and tire cleaner (non-acidic)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Wastewater containment mat or berm (if required by local bylaw)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Personal protective equipment: chemical-resistant gloves, safety glasses, rubber boots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SiteQueue mobile tablet for pre- and post-wash photo documentation</w:t>
      </w:r>
    </w:p>
    <w:p>
      <w:r>
        <w:rPr>
          <w:rFonts w:ascii="Arial" w:hAnsi="Arial"/>
          <w:b/>
          <w:color w:val="333333"/>
          <w:sz w:val="22"/>
        </w:rPr>
        <w:t>3.0 Site Safety &amp; Hazard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chemical-resistant gloves and safety glasses at all times when handling degreasers and cleaning agents.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wash area is well-ventilated if using any solvent-based degreasers (prefer water-based).</w:t>
              <w:br/>
            </w:r>
            <w:r>
              <w:rPr>
                <w:rFonts w:ascii="Arial" w:hAnsi="Arial"/>
                <w:color w:val="1E1E1E"/>
                <w:sz w:val="19"/>
              </w:rPr>
              <w:t>•  Inspect the pressure washer hose and connections for leaks or damage before use.</w:t>
              <w:br/>
            </w:r>
            <w:r>
              <w:rPr>
                <w:rFonts w:ascii="Arial" w:hAnsi="Arial"/>
                <w:color w:val="1E1E1E"/>
                <w:sz w:val="19"/>
              </w:rPr>
              <w:t>•  Verify that the wash pad drains to a sanitary sewer or approved containment system, not to storm drains.</w:t>
              <w:br/>
            </w:r>
            <w:r>
              <w:rPr>
                <w:rFonts w:ascii="Arial" w:hAnsi="Arial"/>
                <w:color w:val="1E1E1E"/>
                <w:sz w:val="19"/>
              </w:rPr>
              <w:t>•  Keep all cleaning products in original containers with labels intact and store away from direct sunlight.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vehicle is in park with the engine off and parking brake engaged before starting.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333333"/>
          <w:sz w:val="22"/>
        </w:rPr>
        <w:t>4.0 Step-by-Step Execution Procedure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Position the vehicle on the wash pad and engage the parking brake. Remove all loose items from the cab and bed/cargo area.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Perform a pre-wash inspection using SiteQueue to document any existing damage (scratches, dents, rust) with photos.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Rinse the entire vehicle with fresh water from top to bottom to remove loose dirt and debris.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Apply biodegradable degreaser to the undercarriage, wheel wells, and engine bay (if accessible and approved). Allow to dwell for 3–5 minutes.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Use a soft-bristle brush to agitate the degreaser on the undercarriage and wheel wells. Pay special attention to areas with heavy grease or mud buildup.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Rinse the undercarriage and wheel wells thoroughly with the pressure washer, directing water away from electrical components and air intakes.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7.  </w:t>
      </w:r>
      <w:r>
        <w:rPr>
          <w:rFonts w:ascii="Arial" w:hAnsi="Arial"/>
          <w:color w:val="1E1E1E"/>
          <w:sz w:val="19"/>
        </w:rPr>
        <w:t>Wash the vehicle body using a microfiber mitt and pH-neutral soap, working from the roof downward. Rinse the mitt frequently to avoid scratching.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8.  </w:t>
      </w:r>
      <w:r>
        <w:rPr>
          <w:rFonts w:ascii="Arial" w:hAnsi="Arial"/>
          <w:color w:val="1E1E1E"/>
          <w:sz w:val="19"/>
        </w:rPr>
        <w:t>Clean wheels and tires with a dedicated non-acidic cleaner and a separate brush. Rinse thoroughly.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9.  </w:t>
      </w:r>
      <w:r>
        <w:rPr>
          <w:rFonts w:ascii="Arial" w:hAnsi="Arial"/>
          <w:color w:val="1E1E1E"/>
          <w:sz w:val="19"/>
        </w:rPr>
        <w:t>Perform a final rinse of the entire vehicle, ensuring all soap and degreaser residues are removed.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10.  </w:t>
      </w:r>
      <w:r>
        <w:rPr>
          <w:rFonts w:ascii="Arial" w:hAnsi="Arial"/>
          <w:color w:val="1E1E1E"/>
          <w:sz w:val="19"/>
        </w:rPr>
        <w:t>Dry the vehicle with clean microfiber towels to prevent water spots. Pay attention to door jambs, mirrors, and trim.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11.  </w:t>
      </w:r>
      <w:r>
        <w:rPr>
          <w:rFonts w:ascii="Arial" w:hAnsi="Arial"/>
          <w:color w:val="1E1E1E"/>
          <w:sz w:val="19"/>
        </w:rPr>
        <w:t>Inspect the vehicle for any missed spots or remaining grease. Re-clean as necessary.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12.  </w:t>
      </w:r>
      <w:r>
        <w:rPr>
          <w:rFonts w:ascii="Arial" w:hAnsi="Arial"/>
          <w:color w:val="1E1E1E"/>
          <w:sz w:val="19"/>
        </w:rPr>
        <w:t>Collect and dispose of all wastewater and cleaning materials according to local environmental regulations. Log the wash in SiteQueue with completion photos.</w:t>
      </w:r>
    </w:p>
    <w:p>
      <w:r>
        <w:rPr>
          <w:rFonts w:ascii="Arial" w:hAnsi="Arial"/>
          <w:b/>
          <w:color w:val="333333"/>
          <w:sz w:val="22"/>
        </w:rPr>
        <w:t>5.0 Verification, Sign-off &amp; Reporting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Conduct a final visual inspection of the vehicle exterior, undercarriage, and wheel wells to confirm cleanliness and no damage occurred during washing.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Take three completion photos in SiteQueue: front 3/4 view, rear 3/4 view, and undercarriage (if accessible).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If washing at a commercial facility, obtain a receipt or proof of service and attach it to the SiteQueue work order.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Have the fleet supervisor or designated manager review the photos and approve the wash record in SiteQueue within 24 hours.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Log any pre-existing damage or new issues discovered during washing in the vehicle maintenance log and notify the fleet manager.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File the completed SiteQueue work order as a permanent record for compliance and audit purposes.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site management template provided for educational purposes. The end-user assumes all liability for reviewing, adapting, and validating all field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