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Technical Material Specification: 100% Argon Shielding Gas (Industrial Grade)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100% Argon is a monatomic, inert shielding gas (UN1006, CAS 7440-37-1) used extensively in gas tungsten arc welding (GTAW/TIG) and gas metal arc welding (GMAW/MIG) for non-ferrous metals. It provides a stable arc, excellent cleaning action, and prevents atmospheric contamination of the weld pool. Industrial grade argon is typically supplied as a compressed gas in high-pressure cylinders or as a cryogenic liquid in bulk tanks.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Primary applications include TIG welding of aluminum, stainless steel, copper alloys, titanium, and magnesium; MIG welding of aluminum and stainless steel; plasma cutting (as a secondary gas); and heat treatment atmospheres. It is also used as a purge gas for reactive metal welding and as a carrier gas in analytical instrumentation.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Purity: Industrial grade ≥ 99.99% (Grade 4.0); welding grade ≥ 99.997% (Grade 4.5); oxygen content &lt; 5 ppm, moisture &lt; 3 ppm, total hydrocarbons &lt; 1 ppm.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Molecular weight: 39.948 g/mol.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 at 15°C and 1 atm: 1.661 kg/m³ (heavier than air).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Boiling point at 1 atm: -185.8°C (-302.4°F).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Critical temperature: -122.3°C (-188.1°F); critical pressure: 48.6 atm.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Solubility in water at 20°C: 33.6 mL/L (low).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cylinder sizes (Canadian common): Size 20 (20 ft³ / 0.57 m³), Size 40 (40 ft³ / 1.13 m³), Size 80 (80 ft³ / 2.27 m³), Size 125 (125 ft³ / 3.54 m³), Size 150 (150 ft³ / 4.25 m³), Size 200 (200 ft³ / 5.66 m³), Size 300 (300 ft³ / 8.50 m³).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Cylinder service pressure: 2000 psi (13.8 MPa) at 21°C for standard steel cylinders; 4500 psi (31.0 MPa) for lightweight composite cylinders.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Cylinder valve outlet: CGA-580 (standard pin-index for argon) for sizes up to 300 ft³; CGA-677 for larger cylinders or liquid withdrawal.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Water capacity of cylinder: Size 80 = 1.6 L, Size 125 = 2.5 L, Size 150 = 3.0 L, Size 200 = 4.0 L, Size 300 = 6.0 L (approximate).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Tare weight (empty cylinder): Size 80 = 14 kg, Size 125 = 18 kg, Size 150 = 22 kg, Size 200 = 28 kg, Size 300 = 38 kg (typical steel).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Maximum filling density: 1.25 kg/L of water capacity for compressed gas; for liquid argon, 1.07 kg/L.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Argon is not machined or welded in the traditional sense; it is consumed as a shielding gas during welding. Proper flow rate and gas delivery system setup are critical for weld quality. The gas is supplied from a cylinder through a regulator, flowmeter, and hose to the welding torch.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TIG welding (GTAW): Typical flow rates 10-20 CFH (cubic feet per hour) for aluminum, 15-25 CFH for stainless steel, 20-35 CFH for titanium. Use a gas lens for improved coverage and reduced turbulence.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MIG welding (GMAW) of aluminum: Flow rates 20-30 CFH with a 0.035-0.062 inch wire. Use a contact tip recessed 1/8 to 1/4 inch behind the nozzle.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MIG welding of stainless steel: Flow rates 15-25 CFH with a 0.030-0.045 inch wire. For short-circuit transfer, use 10-15 CFH.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Plasma cutting: Argon is used as a secondary gas (shield) at 5-15 CFH; primary gas is typically nitrogen or oxygen.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Purge gas for reactive metals (titanium, zirconium): Flow rates 10-20 CFH for the weld zone, 5-10 CFH for the back purge. Oxygen content in purge must be &lt; 50 ppm for titanium.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Regulator setting: Output pressure 15-50 psi for most welding applications. Use a two-stage regulator for consistent flow.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Hose requirements: Use a dedicated argon hose (typically green or black with green stripe) rated for 200 psi minimum. Avoid kinks and sharp bends.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Flowmeter: Use a calibrated flowmeter (0-50 CFH range) with a ball or float indicator. Verify calibration annually.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Pre-purge and post-purge: For reactive metals, pre-purge the weld zone for 5-10 seconds before arc initiation; post-purge for 10-20 seconds after arc extinction to prevent oxidation.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cylinder if the valve is damaged, leaking, or has a missing or broken safety cap. Perform a leak test with soap solution on all connections before use.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gas if the purity certificate is missing or does not meet the specified grade (≥ 99.99% for industrial, ≥ 99.997% for welding).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 cylinder is out of hydrostatic test date (every 5 years for steel cylinders, 10 years for composite). Test date must be stamped on the cylinder shoulder.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 cylinder shows visible corrosion, dents deeper than 1/8 inch, bulges, or fire damage.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 flowmeter or regulator is not calibrated or shows erratic flow readings.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Weld quality defects caused by improper argon: porosity (due to moisture or air entrainment), oxidation (discoloration on stainless steel or titanium), arc instability (low flow or contamination), and lack of fusion (insufficient coverage).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Acceptable weld appearance for aluminum: bright, silvery surface with no soot or discoloration. For stainless steel: straw to light blue color is acceptable; dark blue or black indicates oxidation.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Perform a gas purity test using a portable oxygen analyzer (target &lt; 5 ppm O2) or a dew point meter (target &lt; -60°C dew point) for critical applications.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Cylinder pressure check: Full cylinder should read 2000 psi at 21°C. If pressure is below 500 psi, return for refill.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WHMIS Classification: Compressed gas (Class A) – non-flammable, non-toxic. Hazard statement: H280 – Contains gas under pressure; may explode if heated. Precautionary statements: P410+P403 – Protect from sunlight. Store in a well-ventilated place.</w:t>
              <w:br/>
            </w:r>
            <w:r>
              <w:rPr>
                <w:rFonts w:ascii="Arial" w:hAnsi="Arial"/>
                <w:color w:val="1E1E1E"/>
                <w:sz w:val="19"/>
              </w:rPr>
              <w:t>•  SDS (Safety Data Sheet) must be readily available in the workplace. Review SDS for argon (CAS 7440-37-1) before handling.</w:t>
              <w:br/>
            </w:r>
            <w:r>
              <w:rPr>
                <w:rFonts w:ascii="Arial" w:hAnsi="Arial"/>
                <w:color w:val="1E1E1E"/>
                <w:sz w:val="19"/>
              </w:rPr>
              <w:t>•  Store cylinders upright and secured with chains or straps to prevent tipping. Use a cylinder cart for transport. Never roll or drag cylinders.</w:t>
              <w:br/>
            </w:r>
            <w:r>
              <w:rPr>
                <w:rFonts w:ascii="Arial" w:hAnsi="Arial"/>
                <w:color w:val="1E1E1E"/>
                <w:sz w:val="19"/>
              </w:rPr>
              <w:t>•  Storage temperature: -40°C to +50°C. Avoid direct sunlight, heat sources, and open flames. Cylinder temperature must not exceed 52°C (125°F).</w:t>
              <w:br/>
            </w:r>
            <w:r>
              <w:rPr>
                <w:rFonts w:ascii="Arial" w:hAnsi="Arial"/>
                <w:color w:val="1E1E1E"/>
                <w:sz w:val="19"/>
              </w:rPr>
              <w:t>•  Storage area must be well-ventilated, dry, and free of combustible materials. Post 'No Smoking' and 'Compressed Gas' signs.</w:t>
              <w:br/>
            </w:r>
            <w:r>
              <w:rPr>
                <w:rFonts w:ascii="Arial" w:hAnsi="Arial"/>
                <w:color w:val="1E1E1E"/>
                <w:sz w:val="19"/>
              </w:rPr>
              <w:t>•  Segregate full and empty cylinders. Use FIFO (first-in, first-out) rotation to ensure older cylinders are used first. Mark empty cylinders with 'MT' or 'Empty' tag.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Indefinite if cylinder integrity is maintained and valve is closed. However, for critical welding applications, use gas within 2 years of fill date to minimize moisture ingress.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Safety glasses with side shields (or face shield) when connecting/disconnecting regulators. Leather gloves for handling cylinders. Hearing protection if using high-pressure gas systems.</w:t>
              <w:br/>
            </w:r>
            <w:r>
              <w:rPr>
                <w:rFonts w:ascii="Arial" w:hAnsi="Arial"/>
                <w:color w:val="1E1E1E"/>
                <w:sz w:val="19"/>
              </w:rPr>
              <w:t>•  Asphyxiation hazard: Argon is heavier than air and can accumulate in low-lying areas (pits, trenches, confined spaces). Ensure adequate ventilation. Use oxygen monitor in confined spaces (alarm set at 19.5% O2).</w:t>
              <w:br/>
            </w:r>
            <w:r>
              <w:rPr>
                <w:rFonts w:ascii="Arial" w:hAnsi="Arial"/>
                <w:color w:val="1E1E1E"/>
                <w:sz w:val="19"/>
              </w:rPr>
              <w:t>•  Emergency procedures: If a cylinder leaks, move to a well-ventilated area outdoors. If a fire is nearby, move cylinders away or cool with water spray. Do not extinguish a gas fire unless the gas supply can be shut off.</w:t>
              <w:br/>
            </w:r>
            <w:r>
              <w:rPr>
                <w:rFonts w:ascii="Arial" w:hAnsi="Arial"/>
                <w:color w:val="1E1E1E"/>
                <w:sz w:val="19"/>
              </w:rPr>
              <w:t>•  Disposal: Return empty cylinders to the supplier. Do not discard in general waste. Do not attempt to refill cylinders without proper authorization and equipment.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