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1A9E9E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Technical Material Specification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</w:t>
            </w:r>
          </w:p>
        </w:tc>
      </w:tr>
    </w:tbl>
    <w:p>
      <w:pPr>
        <w:spacing w:after="280"/>
        <w:pBdr>
          <w:bottom w:val="single" w:sz="8" w:space="8" w:color="1A9E9E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15 Lanthanated Tungsten TIG Electrodes (Gold) – Technical Material Specification</w:t>
      </w:r>
    </w:p>
    <w:p>
      <w:r>
        <w:rPr>
          <w:rFonts w:ascii="Arial" w:hAnsi="Arial"/>
          <w:b/>
          <w:color w:val="1A9E9E"/>
          <w:sz w:val="22"/>
        </w:rPr>
        <w:t>1.0 Material Overview &amp; Common Uses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15 Lanthanated Tungsten TIG electrodes (gold band) are a non-radioactive, high-performance tungsten alloy containing 1.3% to 1.7% lanthanum oxide (La2O3) by weight. They are designed for alternating current (AC) and direct current (DC) gas tungsten arc welding (GTAW/TIG) and offer superior arc starting, arc stability, and electrode life compared to pure tungsten or 2% thoriated tungsten electrodes.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Primary applications include AC welding of aluminum and magnesium alloys, DC welding of carbon steel, stainless steel, nickel alloys, copper alloys, and titanium.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Commonly used in aerospace fabrication, automotive repair, pipe welding, sheet metal work, and general manufacturing where precise weld control is required.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Preferred for automated and robotic TIG welding due to consistent arc characteristics and minimal tip erosion.</w:t>
      </w:r>
    </w:p>
    <w:p>
      <w:r>
        <w:rPr>
          <w:rFonts w:ascii="Arial" w:hAnsi="Arial"/>
          <w:b/>
          <w:color w:val="1A9E9E"/>
          <w:sz w:val="22"/>
        </w:rPr>
        <w:t>2.0 Core Technical Properties &amp; Sizing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Composition: Tungsten (balance) + 1.3%–1.7% Lanthanum Oxide (La2O3).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Density: 18.5 g/cm³ (nominal).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Melting Point: 3422 °C (6192 °F) – tungsten base.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Electrical Conductivity: 30% IACS (approximate).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Standard Diameters (inches): 1/16 (0.0625), 3/32 (0.09375), 1/8 (0.125), 5/32 (0.15625), 3/16 (0.1875), 1/4 (0.250).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Diameter Tolerance: ±0.002 inches for diameters up to 1/8 inch; ±0.003 inches for diameters above 1/8 inch.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Standard Length: 7 inches (177.8 mm) with a tolerance of ±0.125 inches.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Surface Finish: Ground finish with a maximum surface roughness of 32 microinches Ra.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Color Code: Gold band at the electrode holder end (per AWS A5.12 classification).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Hardness: 68–72 HRC (Rockwell C scale).</w:t>
      </w:r>
    </w:p>
    <w:p>
      <w:r>
        <w:rPr>
          <w:rFonts w:ascii="Arial" w:hAnsi="Arial"/>
          <w:b/>
          <w:color w:val="1A9E9E"/>
          <w:sz w:val="22"/>
        </w:rPr>
        <w:t>3.0 Processing, Machinability &amp; Application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15 Lanthanated tungsten electrodes are not machined in the traditional sense but are prepared for welding by grinding the tip to a specific geometry. The electrode is brittle and must be ground with care to avoid chipping or cracking. Proper tip preparation is critical for arc stability and weld quality.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Grinding: Use a dedicated tungsten grinder or a fine-grit (120–200) diamond wheel. Grind longitudinally (parallel to the electrode axis) to avoid transverse scratches that can cause arc wander.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Tip Geometry: For DC welding, grind to a pointed cone with a 15–30 degree included angle. For AC welding, a truncated cone (flat tip) with a diameter of 0.010–0.030 inches is recommended.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Current Range (AC): 1/16 inch diameter: 30–80 A; 3/32 inch: 60–130 A; 1/8 inch: 100–180 A; 5/32 inch: 150–250 A; 3/16 inch: 200–300 A; 1/4 inch: 250–400 A.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Current Range (DCEN): 1/16 inch: 40–120 A; 3/32 inch: 80–200 A; 1/8 inch: 130–300 A; 5/32 inch: 200–400 A; 3/16 inch: 250–500 A; 1/4 inch: 350–600 A.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Gas Lens: Use a gas lens collet body for improved shielding gas coverage, especially for aluminum and reactive metals.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Shielding Gas: 100% argon for most applications; argon-helium mixtures for thicker aluminum sections. Flow rate: 10–20 CFH (cubic feet per hour) depending on cup size.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Electrode Stickout: Typically 0.25–0.5 inches beyond the gas cup for manual welding; adjust for automated processes.</w:t>
      </w:r>
    </w:p>
    <w:p>
      <w:r>
        <w:rPr>
          <w:rFonts w:ascii="Arial" w:hAnsi="Arial"/>
          <w:b/>
          <w:color w:val="1A9E9E"/>
          <w:sz w:val="22"/>
        </w:rPr>
        <w:t>4.0 Common Defects &amp; Quality Control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the electrode has visible cracks, chips, or splits along the length or at the tip under 10x magnification.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the diameter is out of tolerance by more than ±0.003 inches for diameters up to 1/8 inch, or ±0.005 inches for larger diameters.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the length is less than 6.875 inches or more than 7.125 inches.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the surface finish exceeds 32 microinches Ra or has visible grinding marks, pits, or scratches deeper than 0.001 inch.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the color band is missing, incorrect, or not clearly visible (must be gold per AWS A5.12).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the electrode exhibits excessive wobble or bow (runout greater than 0.005 inches over the 7-inch length).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the chemical composition deviates from the specified lanthanum oxide range (1.3%–1.7%) as verified by material test certificate.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the electrode is not individually packaged or if the packaging is damaged, exposing the electrode to moisture or contamination.</w:t>
      </w:r>
    </w:p>
    <w:p>
      <w:r>
        <w:rPr>
          <w:rFonts w:ascii="Arial" w:hAnsi="Arial"/>
          <w:b/>
          <w:color w:val="1A9E9E"/>
          <w:sz w:val="22"/>
        </w:rPr>
        <w:t>5.0 Storage, Handling &amp; WHMIS Guidelines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Store in a dry, climate-controlled environment with relative humidity below 60% and temperature between 10°C and 30°C.</w:t>
              <w:br/>
            </w:r>
            <w:r>
              <w:rPr>
                <w:rFonts w:ascii="Arial" w:hAnsi="Arial"/>
                <w:color w:val="1E1E1E"/>
                <w:sz w:val="19"/>
              </w:rPr>
              <w:t>•  Keep electrodes in original sealed packaging until use to prevent contamination from oil, grease, or moisture.</w:t>
              <w:br/>
            </w:r>
            <w:r>
              <w:rPr>
                <w:rFonts w:ascii="Arial" w:hAnsi="Arial"/>
                <w:color w:val="1E1E1E"/>
                <w:sz w:val="19"/>
              </w:rPr>
              <w:t>•  Shelf life: Indefinite when stored properly; however, follow FIFO (First In, First Out) inventory rotation to ensure oldest stock is used first.</w:t>
              <w:br/>
            </w:r>
            <w:r>
              <w:rPr>
                <w:rFonts w:ascii="Arial" w:hAnsi="Arial"/>
                <w:color w:val="1E1E1E"/>
                <w:sz w:val="19"/>
              </w:rPr>
              <w:t>•  WHMIS Classification: Not classified as a hazardous product under WHMIS 2015 (no GHS pictograms required). However, grinding dust may contain tungsten and lanthanum oxide, which are respiratory irritants.</w:t>
              <w:br/>
            </w:r>
            <w:r>
              <w:rPr>
                <w:rFonts w:ascii="Arial" w:hAnsi="Arial"/>
                <w:color w:val="1E1E1E"/>
                <w:sz w:val="19"/>
              </w:rPr>
              <w:t>•  Mandatory PPE during grinding: N95 respirator or higher, safety glasses with side shields, and cut-resistant gloves. Use local exhaust ventilation to capture grinding dust.</w:t>
              <w:br/>
            </w:r>
            <w:r>
              <w:rPr>
                <w:rFonts w:ascii="Arial" w:hAnsi="Arial"/>
                <w:color w:val="1E1E1E"/>
                <w:sz w:val="19"/>
              </w:rPr>
              <w:t>•  Do not ingest or inhale grinding dust. Wash hands thoroughly after handling. Avoid eye contact.</w:t>
              <w:br/>
            </w:r>
            <w:r>
              <w:rPr>
                <w:rFonts w:ascii="Arial" w:hAnsi="Arial"/>
                <w:color w:val="1E1E1E"/>
                <w:sz w:val="19"/>
              </w:rPr>
              <w:t>•  Dispose of used electrodes and grinding dust in accordance with local environmental regulations. Tungsten is not classified as hazardous waste, but lanthanum oxide may be subject to reporting requirements.</w:t>
              <w:br/>
            </w:r>
            <w:r>
              <w:rPr>
                <w:rFonts w:ascii="Arial" w:hAnsi="Arial"/>
                <w:color w:val="1E1E1E"/>
                <w:sz w:val="19"/>
              </w:rPr>
              <w:t>•  First aid: If dust enters eyes, flush with water for 15 minutes. If skin irritation occurs, wash with soap and water. Seek medical attention if irritation persists.</w:t>
            </w:r>
          </w:p>
        </w:tc>
      </w:tr>
    </w:tbl>
    <w:p>
      <w:pPr>
        <w:spacing w:after="240"/>
      </w:pP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technical material specification provided for educational purposes. The end-user assumes all liability for reviewing, adapting, and validating all tolerances, properties, and safety protocols against specific OEM data sheets and local regulations before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SupplyGrid Operations &amp; Inventory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1A9E9E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