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Technical Material Specification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4140 Chromoly Alloy Steel – Technical Material Specification</w:t>
      </w:r>
    </w:p>
    <w:p>
      <w:r>
        <w:rPr>
          <w:rFonts w:ascii="Arial" w:hAnsi="Arial"/>
          <w:b/>
          <w:color w:val="1A9E9E"/>
          <w:sz w:val="22"/>
        </w:rPr>
        <w:t>1.0 Material Overview &amp; Common Uses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4140 Chromoly Alloy Steel is a low-alloy steel containing chromium, molybdenum, and manganese. It offers a balance of strength, toughness, and wear resistance, making it a standard choice for high-stress components in automotive, aerospace, and heavy equipment manufacturing.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Common applications: axles, shafts, gears, bolts, connecting rods, hydraulic components, and structural parts requiring high tensile strength.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Available in hot-rolled, cold-finished, annealed, and quenched &amp; tempered conditions.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Often used as a direct substitute for 4340 when lower hardenability is acceptable.</w:t>
      </w:r>
    </w:p>
    <w:p>
      <w:r>
        <w:rPr>
          <w:rFonts w:ascii="Arial" w:hAnsi="Arial"/>
          <w:b/>
          <w:color w:val="1A9E9E"/>
          <w:sz w:val="22"/>
        </w:rPr>
        <w:t>2.0 Core Technical Properties &amp; Sizing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Density: 7.85 g/cm³ (0.284 lb/in³)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Melting point: approximately 1427°C (2600°F)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Tensile strength (annealed): 655 MPa (95,000 psi) minimum; (quenched &amp; tempered): 850–1000 MPa (123,000–145,000 psi)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Yield strength (annealed): 415 MPa (60,000 psi) minimum; (Q&amp;T): 700–850 MPa (101,000–123,000 psi)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Elongation in 50 mm: 25% (annealed), 12–18% (Q&amp;T)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Hardness (annealed): 197 HBW max; (Q&amp;T): 28–35 HRC typical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round bar diameters: 1/4 inch to 12 inches (6.35 mm to 304.8 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flat bar thickness: 1/8 inch to 6 inches (3.175 mm to 152.4 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Diameter tolerance (cold-finished): ±0.002 inches for sizes up to 3 inches; ±0.003 inches for 3–6 inches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Length tolerance: +1/8 inch, -0 inch for standard mill lengths (12–20 feet)</w:t>
      </w:r>
    </w:p>
    <w:p>
      <w:r>
        <w:rPr>
          <w:rFonts w:ascii="Arial" w:hAnsi="Arial"/>
          <w:b/>
          <w:color w:val="1A9E9E"/>
          <w:sz w:val="22"/>
        </w:rPr>
        <w:t>3.0 Processing, Machinability &amp; Application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4140 is considered to have good machinability in the annealed condition (approximately 70% of AISI 1212). In the hardened condition, machinability decreases and carbide tooling is recommended. Welding requires preheat and post-weld heat treatment to avoid cracking.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Recommended cutting speed (HSS tools, annealed): 80–100 SFM (surface feet per minute) for turning; 60–80 SFM for drilling.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Carbide tooling (annealed): 300–400 SFM turning; 150–200 SFM drilling.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Use a 30-degree helix end mill for slotting and profiling; feed rate 0.002–0.005 inch per tooth.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Flood coolant with water-soluble oil is mandatory to prevent work hardening and tool wear.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Welding: Preheat to 300–400°F (150–200°C) for sections over 1 inch; maintain interpass temperature below 600°F (315°C).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Post-weld heat treatment: stress relieve at 1100–1200°F (595–650°C) for 1 hour per inch of thickness.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Heat treatment: Austenitize at 1550–1600°F (845–870°C), quench in oil, temper at 400–1200°F (205–650°C) depending on desired hardness.</w:t>
      </w:r>
    </w:p>
    <w:p>
      <w:r>
        <w:rPr>
          <w:rFonts w:ascii="Arial" w:hAnsi="Arial"/>
          <w:b/>
          <w:color w:val="1A9E9E"/>
          <w:sz w:val="22"/>
        </w:rPr>
        <w:t>4.0 Common Defects &amp; Quality Control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surface seams or laps exceed 0.005 inch depth on cold-finished bars.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decarburization depth exceeds 0.010 inch per side on machined surfaces.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hardness variation exceeds ±3 HRC across the cross-section of a heat-treated part.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non-metallic inclusions (sulfides, oxides) are visible under 10x magnification in critical sections.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straightness deviation exceeds 1/8 inch in 10 feet for precision ground bars.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surface pitting or rust covers more than 5% of the surface area on any single piece.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Acceptance criteria per ASTM A29/A29M for chemical composition: C 0.38–0.43%, Mn 0.75–1.00%, Cr 0.80–1.10%, Mo 0.15–0.25%.</w:t>
      </w:r>
    </w:p>
    <w:p>
      <w:r>
        <w:rPr>
          <w:rFonts w:ascii="Arial" w:hAnsi="Arial"/>
          <w:b/>
          <w:color w:val="1A9E9E"/>
          <w:sz w:val="22"/>
        </w:rPr>
        <w:t>5.0 Storage, Handling &amp; WHMIS Guidelines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Store indoors in a dry, climate-controlled environment below 50% relative humidity to prevent rust.</w:t>
              <w:br/>
            </w:r>
            <w:r>
              <w:rPr>
                <w:rFonts w:ascii="Arial" w:hAnsi="Arial"/>
                <w:color w:val="1E1E1E"/>
                <w:sz w:val="19"/>
              </w:rPr>
              <w:t>•  Shelf life: indefinite if stored properly; FIFO recommended to avoid surface oxidation on long-stored stock.</w:t>
              <w:br/>
            </w:r>
            <w:r>
              <w:rPr>
                <w:rFonts w:ascii="Arial" w:hAnsi="Arial"/>
                <w:color w:val="1E1E1E"/>
                <w:sz w:val="19"/>
              </w:rPr>
              <w:t>•  WHMIS classification: Not classified as a hazardous material in solid form. Dust or fumes from grinding/welding may contain chromium and molybdenum compounds.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 during machining/welding: NIOSH-approved N95 respirator, welding fume extractor, safety glasses with side shields, cut-resistant gloves, and flame-resistant clothing.</w:t>
              <w:br/>
            </w:r>
            <w:r>
              <w:rPr>
                <w:rFonts w:ascii="Arial" w:hAnsi="Arial"/>
                <w:color w:val="1E1E1E"/>
                <w:sz w:val="19"/>
              </w:rPr>
              <w:t>•  Do not use compressed air to clean surfaces; use HEPA-filtered vacuum to avoid airborne metal dust.</w:t>
              <w:br/>
            </w:r>
            <w:r>
              <w:rPr>
                <w:rFonts w:ascii="Arial" w:hAnsi="Arial"/>
                <w:color w:val="1E1E1E"/>
                <w:sz w:val="19"/>
              </w:rPr>
              <w:t>•  Wash hands thoroughly after handling; do not eat or drink in work areas.</w:t>
              <w:br/>
            </w:r>
            <w:r>
              <w:rPr>
                <w:rFonts w:ascii="Arial" w:hAnsi="Arial"/>
                <w:color w:val="1E1E1E"/>
                <w:sz w:val="19"/>
              </w:rPr>
              <w:t>•  Dispose of scrap metal in designated recycling bins; do not mix with general waste.</w:t>
            </w:r>
          </w:p>
        </w:tc>
      </w:tr>
    </w:tbl>
    <w:p>
      <w:pPr>
        <w:spacing w:after="240"/>
      </w:pP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technical material specification provided for educational purposes. The end-user assumes all liability for reviewing, adapting, and validating all tolerances, properties, and safety protocols against specific OEM data sheets and local regulations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