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7525 Argon/CO2 MIG Shielding Gas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7525 Argon/CO2 MIG shielding gas is a binary gas mixture composed of 75% Argon (Ar) and 25% Carbon Dioxide (CO2) by volume. It is the most widely used shielding gas for gas metal arc welding (GMAW/MIG) of carbon steel in general fabrication, automotive repair, structural steel, and heavy equipment manufacturing. The 75/25 blend provides a balance between arc stability (from argon) and weld penetration/profile (from CO2), offering good wetting action, minimal spatter, and acceptable mechanical properties for most non-critical and semi-critical welds.</w:t>
      </w:r>
    </w:p>
    <w:p>
      <w:pPr>
        <w:spacing w:after="120"/>
        <w:ind w:left="360"/>
      </w:pPr>
      <w:r>
        <w:rPr>
          <w:rFonts w:ascii="Arial" w:hAnsi="Arial"/>
          <w:color w:val="1E1E1E"/>
          <w:sz w:val="19"/>
        </w:rPr>
        <w:t>▪  Primary application: MIG welding of mild steel and low-alloy steel in thicknesses from 1.5 mm to 25 mm.</w:t>
      </w:r>
    </w:p>
    <w:p>
      <w:pPr>
        <w:spacing w:after="120"/>
        <w:ind w:left="360"/>
      </w:pPr>
      <w:r>
        <w:rPr>
          <w:rFonts w:ascii="Arial" w:hAnsi="Arial"/>
          <w:color w:val="1E1E1E"/>
          <w:sz w:val="19"/>
        </w:rPr>
        <w:t>▪  Commonly used in automotive body repair, farm equipment fabrication, structural beam welding, and general manufacturing.</w:t>
      </w:r>
    </w:p>
    <w:p>
      <w:pPr>
        <w:spacing w:after="120"/>
        <w:ind w:left="360"/>
      </w:pPr>
      <w:r>
        <w:rPr>
          <w:rFonts w:ascii="Arial" w:hAnsi="Arial"/>
          <w:color w:val="1E1E1E"/>
          <w:sz w:val="19"/>
        </w:rPr>
        <w:t>▪  Suitable for both short-circuit and spray transfer modes, though spray transfer may require higher argon content (e.g., 90/10) for optimal results.</w:t>
      </w:r>
    </w:p>
    <w:p>
      <w:pPr>
        <w:spacing w:after="120"/>
        <w:ind w:left="360"/>
      </w:pPr>
      <w:r>
        <w:rPr>
          <w:rFonts w:ascii="Arial" w:hAnsi="Arial"/>
          <w:color w:val="1E1E1E"/>
          <w:sz w:val="19"/>
        </w:rPr>
        <w:t>▪  Not recommended for welding aluminum, stainless steel, or other non-ferrous metals due to CO2 reactivity.</w:t>
      </w:r>
    </w:p>
    <w:p>
      <w:r>
        <w:rPr>
          <w:rFonts w:ascii="Arial" w:hAnsi="Arial"/>
          <w:b/>
          <w:color w:val="1A9E9E"/>
          <w:sz w:val="22"/>
        </w:rPr>
        <w:t>2.0 Core Technical Properties &amp; Sizing</w:t>
      </w:r>
    </w:p>
    <w:p>
      <w:pPr>
        <w:spacing w:after="120"/>
        <w:ind w:left="360"/>
      </w:pPr>
      <w:r>
        <w:rPr>
          <w:rFonts w:ascii="Arial" w:hAnsi="Arial"/>
          <w:color w:val="1E1E1E"/>
          <w:sz w:val="19"/>
        </w:rPr>
        <w:t>▪  Composition: 75% Argon ± 1%, 25% Carbon Dioxide ± 1% (by volume, certified per CGA G-11.1 or ISO 14175).</w:t>
      </w:r>
    </w:p>
    <w:p>
      <w:pPr>
        <w:spacing w:after="120"/>
        <w:ind w:left="360"/>
      </w:pPr>
      <w:r>
        <w:rPr>
          <w:rFonts w:ascii="Arial" w:hAnsi="Arial"/>
          <w:color w:val="1E1E1E"/>
          <w:sz w:val="19"/>
        </w:rPr>
        <w:t>▪  Molecular weight: Approximately 39.9 g/mol (Ar) and 44.0 g/mol (CO2), blend average ~40.9 g/mol.</w:t>
      </w:r>
    </w:p>
    <w:p>
      <w:pPr>
        <w:spacing w:after="120"/>
        <w:ind w:left="360"/>
      </w:pPr>
      <w:r>
        <w:rPr>
          <w:rFonts w:ascii="Arial" w:hAnsi="Arial"/>
          <w:color w:val="1E1E1E"/>
          <w:sz w:val="19"/>
        </w:rPr>
        <w:t>▪  Density at 15°C and 1 atm: 1.71 kg/m³ (heavier than air).</w:t>
      </w:r>
    </w:p>
    <w:p>
      <w:pPr>
        <w:spacing w:after="120"/>
        <w:ind w:left="360"/>
      </w:pPr>
      <w:r>
        <w:rPr>
          <w:rFonts w:ascii="Arial" w:hAnsi="Arial"/>
          <w:color w:val="1E1E1E"/>
          <w:sz w:val="19"/>
        </w:rPr>
        <w:t>▪  Boiling point of components: Argon -185.9°C, CO2 sublimes at -78.5°C (at 1 atm). The mixture remains gaseous at all normal storage and use temperatures.</w:t>
      </w:r>
    </w:p>
    <w:p>
      <w:pPr>
        <w:spacing w:after="120"/>
        <w:ind w:left="360"/>
      </w:pPr>
      <w:r>
        <w:rPr>
          <w:rFonts w:ascii="Arial" w:hAnsi="Arial"/>
          <w:color w:val="1E1E1E"/>
          <w:sz w:val="19"/>
        </w:rPr>
        <w:t>▪  Standard cylinder sizes (Canadian common): Size 20 (200 ft³ / 5.7 m³), Size 44 (125 ft³ / 3.5 m³), Size 80 (80 ft³ / 2.3 m³), Size 125 (125 ft³ / 3.5 m³).</w:t>
      </w:r>
    </w:p>
    <w:p>
      <w:pPr>
        <w:spacing w:after="120"/>
        <w:ind w:left="360"/>
      </w:pPr>
      <w:r>
        <w:rPr>
          <w:rFonts w:ascii="Arial" w:hAnsi="Arial"/>
          <w:color w:val="1E1E1E"/>
          <w:sz w:val="19"/>
        </w:rPr>
        <w:t>▪  Cylinder service pressure: 2000 psi (13.8 MPa) at 21°C for high-pressure cylinders; some liquid cylinders (dewars) may supply gas at lower pressure.</w:t>
      </w:r>
    </w:p>
    <w:p>
      <w:pPr>
        <w:spacing w:after="120"/>
        <w:ind w:left="360"/>
      </w:pPr>
      <w:r>
        <w:rPr>
          <w:rFonts w:ascii="Arial" w:hAnsi="Arial"/>
          <w:color w:val="1E1E1E"/>
          <w:sz w:val="19"/>
        </w:rPr>
        <w:t>▪  Cylinder valve outlet: CGA 580 (standard for argon/CO2 mixes) or CGA 590 (for some liquid cylinders).</w:t>
      </w:r>
    </w:p>
    <w:p>
      <w:pPr>
        <w:spacing w:after="120"/>
        <w:ind w:left="360"/>
      </w:pPr>
      <w:r>
        <w:rPr>
          <w:rFonts w:ascii="Arial" w:hAnsi="Arial"/>
          <w:color w:val="1E1E1E"/>
          <w:sz w:val="19"/>
        </w:rPr>
        <w:t>▪  Purity: Minimum 99.9% mixture purity (combined impurities &lt; 1000 ppm, including moisture &lt; 10 ppm, oxygen &lt; 10 ppm, hydrocarbons &lt; 5 ppm).</w:t>
      </w:r>
    </w:p>
    <w:p>
      <w:r>
        <w:rPr>
          <w:rFonts w:ascii="Arial" w:hAnsi="Arial"/>
          <w:b/>
          <w:color w:val="1A9E9E"/>
          <w:sz w:val="22"/>
        </w:rPr>
        <w:t>3.0 Processing, Machinability &amp; Application</w:t>
      </w:r>
    </w:p>
    <w:p>
      <w:pPr>
        <w:spacing w:after="120"/>
        <w:ind w:left="216"/>
      </w:pPr>
      <w:r>
        <w:rPr>
          <w:rFonts w:ascii="Arial" w:hAnsi="Arial"/>
          <w:color w:val="1E1E1E"/>
          <w:sz w:val="19"/>
        </w:rPr>
        <w:t>7525 gas is used exclusively as a shielding medium for MIG welding. It is not machined or fabricated but is consumed during the welding process. Proper flow rate, regulator setting, and gas delivery system are critical to weld quality.</w:t>
      </w:r>
    </w:p>
    <w:p>
      <w:pPr>
        <w:spacing w:after="120"/>
        <w:ind w:left="360"/>
      </w:pPr>
      <w:r>
        <w:rPr>
          <w:rFonts w:ascii="Arial" w:hAnsi="Arial"/>
          <w:color w:val="1E1E1E"/>
          <w:sz w:val="19"/>
        </w:rPr>
        <w:t>▪  Recommended flow rate: 15–25 CFH (cubic feet per hour) for indoor welding; increase to 25–35 CFH in drafty conditions.</w:t>
      </w:r>
    </w:p>
    <w:p>
      <w:pPr>
        <w:spacing w:after="120"/>
        <w:ind w:left="360"/>
      </w:pPr>
      <w:r>
        <w:rPr>
          <w:rFonts w:ascii="Arial" w:hAnsi="Arial"/>
          <w:color w:val="1E1E1E"/>
          <w:sz w:val="19"/>
        </w:rPr>
        <w:t>▪  Regulator setting: 20–30 psi (140–210 kPa) at the regulator outlet for most applications.</w:t>
      </w:r>
    </w:p>
    <w:p>
      <w:pPr>
        <w:spacing w:after="120"/>
        <w:ind w:left="360"/>
      </w:pPr>
      <w:r>
        <w:rPr>
          <w:rFonts w:ascii="Arial" w:hAnsi="Arial"/>
          <w:color w:val="1E1E1E"/>
          <w:sz w:val="19"/>
        </w:rPr>
        <w:t>▪  Nozzle size: 3/8 to 5/8 inch diameter, depending on amperage and joint geometry.</w:t>
      </w:r>
    </w:p>
    <w:p>
      <w:pPr>
        <w:spacing w:after="120"/>
        <w:ind w:left="360"/>
      </w:pPr>
      <w:r>
        <w:rPr>
          <w:rFonts w:ascii="Arial" w:hAnsi="Arial"/>
          <w:color w:val="1E1E1E"/>
          <w:sz w:val="19"/>
        </w:rPr>
        <w:t>▪  Welding parameters (typical for 0.035 inch (0.9 mm) wire on 1/4 inch (6 mm) steel): 180–220 amps, 22–26 volts, wire feed speed 250–350 IPM.</w:t>
      </w:r>
    </w:p>
    <w:p>
      <w:pPr>
        <w:spacing w:after="120"/>
        <w:ind w:left="360"/>
      </w:pPr>
      <w:r>
        <w:rPr>
          <w:rFonts w:ascii="Arial" w:hAnsi="Arial"/>
          <w:color w:val="1E1E1E"/>
          <w:sz w:val="19"/>
        </w:rPr>
        <w:t>▪  Pre-weld cleaning: Remove oil, grease, rust, and mill scale from base metal to prevent porosity and arc instability.</w:t>
      </w:r>
    </w:p>
    <w:p>
      <w:pPr>
        <w:spacing w:after="120"/>
        <w:ind w:left="360"/>
      </w:pPr>
      <w:r>
        <w:rPr>
          <w:rFonts w:ascii="Arial" w:hAnsi="Arial"/>
          <w:color w:val="1E1E1E"/>
          <w:sz w:val="19"/>
        </w:rPr>
        <w:t>▪  Gas delivery system: Use a two-stage regulator with flowmeter (ball or diaphragm type) for consistent flow. Check for leaks at all connections using soap solution or electronic leak detector.</w:t>
      </w:r>
    </w:p>
    <w:p>
      <w:pPr>
        <w:spacing w:after="120"/>
        <w:ind w:left="360"/>
      </w:pPr>
      <w:r>
        <w:rPr>
          <w:rFonts w:ascii="Arial" w:hAnsi="Arial"/>
          <w:color w:val="1E1E1E"/>
          <w:sz w:val="19"/>
        </w:rPr>
        <w:t>▪  Post-weld: No special treatment required for the gas itself; however, welds may require grinding or brushing to remove light spatter.</w:t>
      </w:r>
    </w:p>
    <w:p>
      <w:r>
        <w:rPr>
          <w:rFonts w:ascii="Arial" w:hAnsi="Arial"/>
          <w:b/>
          <w:color w:val="1A9E9E"/>
          <w:sz w:val="22"/>
        </w:rPr>
        <w:t>4.0 Common Defects &amp; Quality Control</w:t>
      </w:r>
    </w:p>
    <w:p>
      <w:pPr>
        <w:spacing w:after="120"/>
        <w:ind w:left="360"/>
      </w:pPr>
      <w:r>
        <w:rPr>
          <w:rFonts w:ascii="Arial" w:hAnsi="Arial"/>
          <w:color w:val="1E1E1E"/>
          <w:sz w:val="19"/>
        </w:rPr>
        <w:t>▪  Reject gas cylinder if the mixture composition deviates more than ±1% from specified 75/25 ratio (certificate of analysis required from supplier).</w:t>
      </w:r>
    </w:p>
    <w:p>
      <w:pPr>
        <w:spacing w:after="120"/>
        <w:ind w:left="360"/>
      </w:pPr>
      <w:r>
        <w:rPr>
          <w:rFonts w:ascii="Arial" w:hAnsi="Arial"/>
          <w:color w:val="1E1E1E"/>
          <w:sz w:val="19"/>
        </w:rPr>
        <w:t>▪  Reject cylinder if moisture content exceeds 10 ppm (dew point above -60°F at 1 atm). Moisture causes hydrogen cracking and porosity in welds.</w:t>
      </w:r>
    </w:p>
    <w:p>
      <w:pPr>
        <w:spacing w:after="120"/>
        <w:ind w:left="360"/>
      </w:pPr>
      <w:r>
        <w:rPr>
          <w:rFonts w:ascii="Arial" w:hAnsi="Arial"/>
          <w:color w:val="1E1E1E"/>
          <w:sz w:val="19"/>
        </w:rPr>
        <w:t>▪  Reject if cylinder pressure is below 200 psi (1.4 MPa) at 21°C, indicating possible contamination or depletion.</w:t>
      </w:r>
    </w:p>
    <w:p>
      <w:pPr>
        <w:spacing w:after="120"/>
        <w:ind w:left="360"/>
      </w:pPr>
      <w:r>
        <w:rPr>
          <w:rFonts w:ascii="Arial" w:hAnsi="Arial"/>
          <w:color w:val="1E1E1E"/>
          <w:sz w:val="19"/>
        </w:rPr>
        <w:t>▪  Reject if cylinder valve is damaged, leaking, or has a missing/illegible CGA outlet marking.</w:t>
      </w:r>
    </w:p>
    <w:p>
      <w:pPr>
        <w:spacing w:after="120"/>
        <w:ind w:left="360"/>
      </w:pPr>
      <w:r>
        <w:rPr>
          <w:rFonts w:ascii="Arial" w:hAnsi="Arial"/>
          <w:color w:val="1E1E1E"/>
          <w:sz w:val="19"/>
        </w:rPr>
        <w:t>▪  Reject if cylinder shows visible corrosion, dents deeper than 1/8 inch (3 mm), or any damage to the neck ring or foot ring.</w:t>
      </w:r>
    </w:p>
    <w:p>
      <w:pPr>
        <w:spacing w:after="120"/>
        <w:ind w:left="360"/>
      </w:pPr>
      <w:r>
        <w:rPr>
          <w:rFonts w:ascii="Arial" w:hAnsi="Arial"/>
          <w:color w:val="1E1E1E"/>
          <w:sz w:val="19"/>
        </w:rPr>
        <w:t>▪  Reject if the gas causes excessive spatter (&gt;10% weight loss of wire) or unstable arc during welding, indicating incorrect mixture or contamination.</w:t>
      </w:r>
    </w:p>
    <w:p>
      <w:pPr>
        <w:spacing w:after="120"/>
        <w:ind w:left="360"/>
      </w:pPr>
      <w:r>
        <w:rPr>
          <w:rFonts w:ascii="Arial" w:hAnsi="Arial"/>
          <w:color w:val="1E1E1E"/>
          <w:sz w:val="19"/>
        </w:rPr>
        <w:t>▪  Reject if weld porosity exceeds 3 pores per linear inch (25 mm) or any single pore larger than 1/16 inch (1.6 mm) in diameter.</w:t>
      </w:r>
    </w:p>
    <w:p>
      <w:pPr>
        <w:spacing w:after="120"/>
        <w:ind w:left="360"/>
      </w:pPr>
      <w:r>
        <w:rPr>
          <w:rFonts w:ascii="Arial" w:hAnsi="Arial"/>
          <w:color w:val="1E1E1E"/>
          <w:sz w:val="19"/>
        </w:rPr>
        <w:t>▪  Acceptance criteria: Weld surface free of cracks, lack of fusion, and excessive spatter. Weld profile should have a convexity of 0–1.5 mm and leg length within ±1.5 mm of specified.</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Argon/CO2 is classified as a compressed gas (Class A) under WHMIS 2015. It is non-flammable but can displace oxygen in confined spaces. CO2 is an asphyxiant at high concentrations and can cause frostbite on contact with liquid or cold gas.</w:t>
              <w:br/>
            </w:r>
            <w:r>
              <w:rPr>
                <w:rFonts w:ascii="Arial" w:hAnsi="Arial"/>
                <w:color w:val="1E1E1E"/>
                <w:sz w:val="19"/>
              </w:rPr>
              <w:t>•  WHMIS hazard classification: Compressed gas (GHS04), specific target organ toxicity – single exposure (inhalation) for CO2 (GHS08).</w:t>
              <w:br/>
            </w:r>
            <w:r>
              <w:rPr>
                <w:rFonts w:ascii="Arial" w:hAnsi="Arial"/>
                <w:color w:val="1E1E1E"/>
                <w:sz w:val="19"/>
              </w:rPr>
              <w:t>•  Signal word: Warning. Hazard statements: H280 – Contains gas under pressure; may explode if heated. H281 – Contains refrigerated gas; may cause cryogenic burns or injury. H373 – May cause damage to organs (central nervous system) through prolonged or repeated inhalation of CO2.</w:t>
              <w:br/>
            </w:r>
            <w:r>
              <w:rPr>
                <w:rFonts w:ascii="Arial" w:hAnsi="Arial"/>
                <w:color w:val="1E1E1E"/>
                <w:sz w:val="19"/>
              </w:rPr>
              <w:t>•  Precautionary statements: P202 – Do not handle until all safety precautions have been read and understood. P260 – Do not breathe gas. P271 – Use only outdoors or in a well-ventilated area. P282 – Wear cold-insulating gloves and face shield. P403 – Store in a well-ventilated place.</w:t>
              <w:br/>
            </w:r>
            <w:r>
              <w:rPr>
                <w:rFonts w:ascii="Arial" w:hAnsi="Arial"/>
                <w:color w:val="1E1E1E"/>
                <w:sz w:val="19"/>
              </w:rPr>
              <w:t>•  Storage: Store cylinders upright and secured with chains or straps in a dry, well-ventilated area away from heat sources, open flames, and combustible materials. Temperature range: -40°C to 50°C. Avoid direct sunlight.</w:t>
              <w:br/>
            </w:r>
            <w:r>
              <w:rPr>
                <w:rFonts w:ascii="Arial" w:hAnsi="Arial"/>
                <w:color w:val="1E1E1E"/>
                <w:sz w:val="19"/>
              </w:rPr>
              <w:t>•  Shelf life: Indefinite if cylinder integrity is maintained and valve is closed. Use FIFO (first-in, first-out) to minimize cylinder rental costs and ensure fresh gas.</w:t>
              <w:br/>
            </w:r>
            <w:r>
              <w:rPr>
                <w:rFonts w:ascii="Arial" w:hAnsi="Arial"/>
                <w:color w:val="1E1E1E"/>
                <w:sz w:val="19"/>
              </w:rPr>
              <w:t>•  Handling: Use a cylinder cart or hand truck for transport. Never drag or roll cylinders. Open valve slowly to avoid sudden pressure surge. Use only CGA 580 regulators. Close valve when not in use.</w:t>
              <w:br/>
            </w:r>
            <w:r>
              <w:rPr>
                <w:rFonts w:ascii="Arial" w:hAnsi="Arial"/>
                <w:color w:val="1E1E1E"/>
                <w:sz w:val="19"/>
              </w:rPr>
              <w:t>•  PPE: Safety glasses or face shield (for cylinder handling), insulated gloves (for cold surfaces), and welding helmet with appropriate shade lens during welding. In confined spaces, use a continuous gas monitor for O2 and CO2 levels.</w:t>
              <w:br/>
            </w:r>
            <w:r>
              <w:rPr>
                <w:rFonts w:ascii="Arial" w:hAnsi="Arial"/>
                <w:color w:val="1E1E1E"/>
                <w:sz w:val="19"/>
              </w:rPr>
              <w:t>•  First aid: Inhalation – move to fresh air; if breathing stops, give artificial respiration. Skin contact with cold gas/liquid – immerse in lukewarm water (not hot) and seek medical attention. Eye contact – flush with water for 15 minutes.</w:t>
              <w:br/>
            </w:r>
            <w:r>
              <w:rPr>
                <w:rFonts w:ascii="Arial" w:hAnsi="Arial"/>
                <w:color w:val="1E1E1E"/>
                <w:sz w:val="19"/>
              </w:rPr>
              <w:t>•  Disposal: Return empty cylinders to supplier. Do not vent gas to atmosphere in confined spaces. Follow local regulations for compressed gas cylinder disposal.</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