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Corten A588 Weathering Steel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Corten A588 is a high-strength low-alloy (HSLA) weathering steel conforming to ASTM A588/A588M. It is designed to form a stable, protective patina layer when exposed to atmospheric conditions, eliminating the need for painting in many structural applications. The alloy contains copper, chromium, nickel, and phosphorus to enhance corrosion resistance.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Common industrial uses include bridge girders, transmission towers, railcars, shipping containers, architectural cladding, and outdoor sculptures. It is widely specified in Canadian infrastructure projects where long-term durability and reduced maintenance are critical.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7.85 g/cm³ (0.284 lb/in³)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Minimum yield strength: 345 MPa (50 ksi) for thicknesses up to 100 mm (4 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range: 485–620 MPa (70–90 ksi)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in 200 mm: 18% minimum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point: approximately 1425–1540°C (2600–2800°F)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Hardness: typically 140–180 HB (Brinell) in the as-rolled condition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plate thicknesses: 3/16 in (4.8 mm) to 4 in (101.6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plate widths: 48 in (1219 mm) to 120 in (3048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Length tolerance: +0.25 in (6.4 mm) / -0.0 in for sheared plates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Flatness tolerance: per ASTM A6, typically 0.25 in over 36 in (6.4 mm over 914 mm) for thicknesses under 0.5 in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Corten A588 is machinable with conventional tooling but work-hardens moderately. Carbide inserts are recommended for production runs. Plasma cutting and laser cutting are common for profiling; oxy-fuel cutting is suitable for thicker sections. Welding requires low-hydrogen practices and filler metals that match the corrosion resistance of the base metal.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Machining: use C2 or C3 carbide inserts with a positive rake geometry for turning and milling.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Recommended cutting speed for turning: 60–90 m/min (200–300 SFM) with carbide; reduce by 20% for high-speed steel.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Feed rate: 0.15–0.30 mm/rev (0.006–0.012 in/rev) for roughing; 0.08–0.15 mm/rev for finishing.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Plasma cutting: use nitrogen or compressed air at 60–80 psi; dross removal may require grinding.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Welding: use AWS E7018-W (weathering steel electrode) or ER70S-6 with argon/CO₂ shielding gas for GMAW.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Preheat: minimum 50°C (120°F) for thicknesses over 1 in (25 mm); maintain interpass temperature below 315°C (600°F).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Post-weld: no heat treatment required; allow natural patina formation in outdoor exposure.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Cold forming: acceptable with a minimum bend radius of 2x thickness for transverse bends; avoid sharp radii to prevent cracking.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laminations or delaminations are visible on plate edges after cutting.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pits exceed 0.5 mm (0.020 in) depth or 3 mm (0.125 in) diameter in any 1 m² area.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out-of-flatness exceeds 6 mm over 1 m (0.25 in over 36 in) for thicknesses under 12.7 mm (0.5 in).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weld cracks, porosity clusters, or lack of fusion are detected via visual inspection or dye penetrant testing.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chemical composition deviates from ASTM A588 limits: Cu 0.25–0.40%, Cr 0.40–0.65%, Ni 0.20–0.40%, P ≤0.04%.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tensile strength falls below 485 MPa (70 ksi) or yield below 345 MPa (50 ksi) per certified mill test report.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elongation in 200 mm is less than 18% for thicknesses up to 20 mm (0.75 in).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indoors or under cover in a dry, well-ventilated area; avoid prolonged contact with moisture to prevent premature rust staining.</w:t>
              <w:br/>
            </w:r>
            <w:r>
              <w:rPr>
                <w:rFonts w:ascii="Arial" w:hAnsi="Arial"/>
                <w:color w:val="1E1E1E"/>
                <w:sz w:val="19"/>
              </w:rPr>
              <w:t>•  Maintain relative humidity below 60% during storage; temperature range: -20°C to 40°C.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if stored properly; inspect for surface corrosion every 6 months.</w:t>
              <w:br/>
            </w:r>
            <w:r>
              <w:rPr>
                <w:rFonts w:ascii="Arial" w:hAnsi="Arial"/>
                <w:color w:val="1E1E1E"/>
                <w:sz w:val="19"/>
              </w:rPr>
              <w:t>•  FIFO protocol: rotate stock by date of receipt; use oldest material first to minimize surface oxidation.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a hazardous product under WHMIS 2015 in solid form; dust and fume from grinding/welding are hazardous.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 during cutting/grinding: safety glasses with side shields, hearing protection, and leather gloves.</w:t>
              <w:br/>
            </w:r>
            <w:r>
              <w:rPr>
                <w:rFonts w:ascii="Arial" w:hAnsi="Arial"/>
                <w:color w:val="1E1E1E"/>
                <w:sz w:val="19"/>
              </w:rPr>
              <w:t>•  Welding fume: use local exhaust ventilation or respirator with N95/P100 filters; avoid inhalation of chromium and nickel compounds.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dust/particle eye contact, flush with water for 15 minutes; for skin contact, wash with soap and water.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