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E71T-1 Flux Cored Arc Welding (FCAW) Wire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E71T-1 is a carbon steel flux cored arc welding (FCAW) wire classified under AWS A5.20 / ASME SFA-5.20. It is a gas-shielded, rutile-based flux cored electrode designed for single- and multi-pass welding of carbon and low-alloy steels. The flux core provides slag protection, deoxidation, and alloying elements, enabling high deposition rates and excellent weld bead appearance.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Common applications include structural steel fabrication, shipbuilding, heavy equipment repair, pressure vessel welding, and general manufacturing where high productivity and all-position welding capability are required. It is typically used with CO2 or 75% Ar/25% CO2 shielding gas.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AWS Classification: E71T-1 (per AWS A5.20 / ASME SFA-5.20)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Wire diameter options: 0.035 in (0.9 mm), 0.045 in (1.2 mm), 0.052 in (1.4 mm), 1/16 in (1.6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Diameter tolerance: ±0.0015 in (0.038 mm) for diameters up to 0.045 in; ±0.002 in (0.05 mm) for larger diameters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Core wire composition: Carbon 0.05–0.15%, Manganese 1.0–1.6%, Silicon 0.3–0.6%, Phosphorus ≤0.03%, Sulfur ≤0.03%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Flux core type: Rutile (TiO₂-based) with arc stabilizers and deoxidizers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Deposited weld metal tensile strength: Minimum 70,000 psi (483 MPa)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Deposited weld metal yield strength: Minimum 58,000 psi (400 MPa)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in 2 in (50 mm): Minimum 22%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Charpy V-notch impact toughness: Minimum 20 ft·lbf (27 J) at -20°F (-29°C)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Packaging: 10 lb (4.5 kg) spools, 25 lb (11.3 kg) spools, 60 lb (27.2 kg) coils, or 500 lb (227 kg) drums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Spool dimensions: 4 in (102 mm) or 12 in (305 mm) diameter, with 2 in (51 mm) or 1.125 in (28.6 mm) arbor hole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E71T-1 wire is designed for automatic or semi-automatic FCAW using a constant voltage (CV) power source with direct current electrode positive (DCEP). The wire feeds continuously through a welding gun, and shielding gas is supplied externally. Proper gun angle, stick-out, and travel speed are critical for consistent weld quality.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Shielding gas: 100% CO₂ (recommended for cost) or 75% Ar / 25% CO₂ (for improved arc stability and reduced spatter)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Gas flow rate: 35–50 CFH (16–24 L/min) for indoor use; increase to 50–60 CFH (24–28 L/min) in drafty conditions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Wire stick-out (electrode extension): 3/4 in (19 mm) to 1 in (25 mm) for 0.045 in wire; adjust ±1/4 in for other diameters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 parameters for 0.045 in (1.2 mm) wire with CO₂: 200–300 A, 24–30 V, wire feed speed 250–450 ipm (6.4–11.4 m/min)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 parameters for 1/16 in (1.6 mm) wire with CO₂: 250–400 A, 26–32 V, wire feed speed 150–300 ipm (3.8–7.6 m/min)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Travel speed: 10–25 ipm (4–10 mm/s) depending on plate thickness and joint design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Preheat and interpass temperature: 50–150°F (10–65°C) for carbon steel; consult WPS for thicker sections or high-restraint joints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Post-weld heat treatment: Not typically required for E71T-1 deposits, but may be specified for stress relief in heavy sections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Slag removal: Slag is self-peeling in many positions; use chipping hammer and wire brush for complete removal between passes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All-position capability: Flat, horizontal, vertical-up, and overhead (vertical-down not recommended for E71T-1)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wire if surface rust, pitting, or corrosion is visible on the outer wraps or inner layers of the spool/coil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wire exhibits kinking, bird-nesting, or inconsistent cast (cast diameter must be 15–30 in (380–760 mm) for 0.045 in wire)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helix (helical twist) exceeds 1 in (25 mm) when a 10 ft (3 m) sample is laid flat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flux core is exposed or missing in more than 2% of a 12 in (300 mm) sample length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weld deposit shows excessive porosity (&gt;3 pores per linear inch) or wormhole porosity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slag inclusions are visible on radiograph or cross-section in more than 1% of weld length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weld metal hardness exceeds 250 HV (Rockwell B 100) for standard carbon steel applications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wire feedability causes erratic arc or stubbing during qualification test at 300 ipm (7.6 m/min) feed speed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packaging is damaged (crushed spool, torn bag, broken seal) exposing wire to moisture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original, unopened packaging in a dry, climate-controlled environment at 40–80°F (4–27°C) and below 60% relative humidity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2 years from date of manufacture when stored in sealed packaging under recommended conditions</w:t>
              <w:br/>
            </w:r>
            <w:r>
              <w:rPr>
                <w:rFonts w:ascii="Arial" w:hAnsi="Arial"/>
                <w:color w:val="1E1E1E"/>
                <w:sz w:val="19"/>
              </w:rPr>
              <w:t>•  Once opened, use wire within 30 days; reseal partially used spools in a plastic bag with desiccant</w:t>
              <w:br/>
            </w:r>
            <w:r>
              <w:rPr>
                <w:rFonts w:ascii="Arial" w:hAnsi="Arial"/>
                <w:color w:val="1E1E1E"/>
                <w:sz w:val="19"/>
              </w:rPr>
              <w:t>•  FIFO (First-In, First-Out) protocol: Rotate stock by manufacturing date; label incoming spools with receipt date</w:t>
              <w:br/>
            </w:r>
            <w:r>
              <w:rPr>
                <w:rFonts w:ascii="Arial" w:hAnsi="Arial"/>
                <w:color w:val="1E1E1E"/>
                <w:sz w:val="19"/>
              </w:rPr>
              <w:t>•  Do not store near acids, solvents, or oxidizing agents; keep away from open flames and high-temperature sources</w:t>
              <w:br/>
            </w:r>
            <w:r>
              <w:rPr>
                <w:rFonts w:ascii="Arial" w:hAnsi="Arial"/>
                <w:color w:val="1E1E1E"/>
                <w:sz w:val="19"/>
              </w:rPr>
              <w:t>•  WHMIS 2015 classification: Not classified as hazardous under GHS for solid wire; welding fumes are classified as hazardous (see below)</w:t>
              <w:br/>
            </w:r>
            <w:r>
              <w:rPr>
                <w:rFonts w:ascii="Arial" w:hAnsi="Arial"/>
                <w:color w:val="1E1E1E"/>
                <w:sz w:val="19"/>
              </w:rPr>
              <w:t>•  Welding fume components: Manganese, iron oxide, chromium (trace), and fluorides; exposure limits: Mn 0.02 mg/m³ (ACGIH TLV), Fe₂O₃ 5 mg/m³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 during welding: Welding helmet with appropriate shade (10–13), flame-resistant gloves, leather apron, and hearing protection</w:t>
              <w:br/>
            </w:r>
            <w:r>
              <w:rPr>
                <w:rFonts w:ascii="Arial" w:hAnsi="Arial"/>
                <w:color w:val="1E1E1E"/>
                <w:sz w:val="19"/>
              </w:rPr>
              <w:t>•  Respiratory protection: Use NIOSH-approved N95 or P100 respirator when welding in confined spaces or without local exhaust ventilation</w:t>
              <w:br/>
            </w:r>
            <w:r>
              <w:rPr>
                <w:rFonts w:ascii="Arial" w:hAnsi="Arial"/>
                <w:color w:val="1E1E1E"/>
                <w:sz w:val="19"/>
              </w:rPr>
              <w:t>•  Local exhaust ventilation: Maintain capture velocity of 100 ft/min (0.5 m/s) at the weld zone; use fume extractor gun or hood</w:t>
              <w:br/>
            </w:r>
            <w:r>
              <w:rPr>
                <w:rFonts w:ascii="Arial" w:hAnsi="Arial"/>
                <w:color w:val="1E1E1E"/>
                <w:sz w:val="19"/>
              </w:rPr>
              <w:t>•  Spill/leak procedure: Sweep up solid wire; for damaged spools with loose flux, avoid inhalation of dust; dispose in sealed container per local regulations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fume inhalation, move to fresh air; for eye contact with slag or spatter, flush with water for 15 minutes and seek medical attention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