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Industrial Particleboard Core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Industrial Particleboard Core is an engineered wood composite panel manufactured from wood chips, sawmill shavings, and resin binders (typically urea-formaldehyde) pressed under heat and pressure. This material is classified under ANSI A208.1 Grade M3 for interior applications requiring high density and screw-holding capacity.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 include kitchen cabinet carcasses, countertop substrates, shelving, furniture core stock, and door cores.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Commonly used as a substrate for high-pressure laminate (HPL), melamine, veneer, or paint finishes.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Preferred in RTA (ready-to-assemble) furniture and commercial millwork due to dimensional stability and cost-effectiveness.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640–720 kg/m³ (40–45 lb/ft³) for Grade M3.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Moisture content: 5–9% (as measured by oven-dry method per ASTM D4442).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panel dimensions: 4 ft x 8 ft (1220 mm x 2440 mm); also available in 5 ft x 8 ft (1525 mm x 2440 mm) and cut-to-size.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Thicknesses: 3/4 inch (18 mm), 5/8 inch (15 mm), 1/2 inch (12 mm), 3/8 inch (9 mm), and 1/4 inch (6 mm).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Thickness tolerance: ±0.005 inches (0.13 mm) for sanded panels; ±0.010 inches (0.25 mm) for unsanded.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Squareness tolerance: diagonal difference ≤ 0.0625 inches (1.6 mm) per 4 ft width.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Internal bond strength (IB): ≥ 0.45 MPa (65 psi) per ANSI A208.1.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Screw holding capacity (face): ≥ 800 N (180 lbf); (edge): ≥ 600 N (135 lbf).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rupture (MOR): ≥ 16.5 MPa (2400 psi) for Grade M3.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elasticity (MOE): ≥ 2400 MPa (350,000 psi).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Formaldehyde emission: ≤ 0.11 ppm (CARB Phase 2 compliant) for interior use.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Industrial Particleboard Core machines well with carbide-tipped tooling due to its abrasive nature. It is suitable for sawing, routing, drilling, and edgebanding. The material has a tendency to dull tooling faster than solid wood, so tool life monitoring is critical.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Sawing: Use a triple-chip grind (TCG) carbide saw blade with 60–80 teeth for clean cuts. Feed rate: 10–15 m/min for 18 mm thickness.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Routing: Use compression spiral bits (up-cut/down-cut) to minimize chipping on both faces. Spindle speed: 16,000–20,000 RPM; feed rate: 5–8 m/min.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Drilling: Use brad-point or dowel drills with carbide inserts. For screw pilot holes, drill diameter should be 75% of screw root diameter.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Edgebanding: Apply PVC, ABS, or melamine edgebanding with hot-melt adhesive (EVA or PUR). Panel temperature should be ≥ 18°C (65°F) for proper adhesion.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Gluing: Use PVA (polyvinyl acetate) or PUR adhesives for assembly. Clamp pressure: 0.5–1.0 MPa (70–145 psi) for 30–60 minutes.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Finishing: Seal edges and surfaces with a sanding sealer or primer before painting. Avoid water-based coatings directly on raw board without sealing.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Fastening: Use coarse-thread particleboard screws (Type 17 or similar). Pre-drilling recommended for edge fastening within 12 mm of panel edge.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delamination (blistering) exceeds 25 mm in any direction.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core voids (pockets) larger than 6 mm diameter are visible on cut edges or faces.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variation exceeds ±0.010 inches (0.25 mm) across the panel width.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panel is out-of-square by more than 0.0625 inches (1.6 mm) diagonal difference.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moisture content is below 4% or above 10% (risk of warping or adhesive failure).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has visible resin spots, oil contamination, or discoloration covering more than 5% of the panel area.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edge chipping (from sawing) exceeds 1 mm depth on finished panels.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internal bond strength (IB) is below 0.40 MPa (58 psi) per lot sample testing.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warp: maximum 0.5 mm per 300 mm (0.002 inch per foot) for panels stored flat.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Industrial Particleboard Core must be stored in a dry, climate-controlled environment to prevent moisture absorption and dimensional changes. The material is combustible and generates respirable wood dust during machining, which is classified as a hazardous substance under WHMIS.</w:t>
              <w:br/>
            </w:r>
            <w:r>
              <w:rPr>
                <w:rFonts w:ascii="Arial" w:hAnsi="Arial"/>
                <w:color w:val="1E1E1E"/>
                <w:sz w:val="19"/>
              </w:rPr>
              <w:t>•  Store panels flat on a level surface, supported by stickers (spacers) every 24 inches to allow air circulation.</w:t>
              <w:br/>
            </w:r>
            <w:r>
              <w:rPr>
                <w:rFonts w:ascii="Arial" w:hAnsi="Arial"/>
                <w:color w:val="1E1E1E"/>
                <w:sz w:val="19"/>
              </w:rPr>
              <w:t>•  Maintain storage area temperature between 15°C and 30°C (59°F–86°F) with relative humidity 40–60%.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12 months from date of manufacture when stored under recommended conditions. Use FIFO (first-in, first-out) inventory rotation.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Combustible dust (WHMIS 2015 – Flammable Solids Category 1).</w:t>
              <w:br/>
            </w:r>
            <w:r>
              <w:rPr>
                <w:rFonts w:ascii="Arial" w:hAnsi="Arial"/>
                <w:color w:val="1E1E1E"/>
                <w:sz w:val="19"/>
              </w:rPr>
              <w:t>•  Hazard statements: H228 (Flammable solid), H335 (May cause respiratory irritation), H373 (May cause damage to lungs through prolonged or repeated inhalation of dust).</w:t>
              <w:br/>
            </w:r>
            <w:r>
              <w:rPr>
                <w:rFonts w:ascii="Arial" w:hAnsi="Arial"/>
                <w:color w:val="1E1E1E"/>
                <w:sz w:val="19"/>
              </w:rPr>
              <w:t>•  Precautionary statements: P210 (Keep away from heat/sparks/open flames), P261 (Avoid breathing dust), P280 (Wear protective gloves/protective clothing/eye protection).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shields, N95 respirator (or higher) when machining, cut-resistant gloves for handling, and hearing protection for sawing/routing operations.</w:t>
              <w:br/>
            </w:r>
            <w:r>
              <w:rPr>
                <w:rFonts w:ascii="Arial" w:hAnsi="Arial"/>
                <w:color w:val="1E1E1E"/>
                <w:sz w:val="19"/>
              </w:rPr>
              <w:t>•  Fire safety: Use Class A extinguisher (water, foam, or dry chemical). Avoid using water on large dust piles to prevent dust explosion.</w:t>
              <w:br/>
            </w:r>
            <w:r>
              <w:rPr>
                <w:rFonts w:ascii="Arial" w:hAnsi="Arial"/>
                <w:color w:val="1E1E1E"/>
                <w:sz w:val="19"/>
              </w:rPr>
              <w:t>•  Spill procedure: Sweep or vacuum dust (use HEPA-filtered vacuum). Do not use compressed air for cleaning to avoid airborne dust clouds.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Dispose of waste as non-hazardous solid waste per local regulations. Uncured resin dust may be classified as hazardous in some jurisdictions.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