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Red Oak (Quercus Rubra) Solid Wood – Machining &amp; Fabrication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Red Oak (Quercus Rubra) is a dense, ring-porous hardwood native to eastern North America, widely used in Canadian furniture, cabinetry, flooring, millwork, and architectural joinery. It is prized for its prominent grain pattern, high strength-to-weight ratio, and excellent machinability when properly dried. This specification covers kiln-dried, surfaced (S4S) solid lumber for industrial fabrication.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Average density at 12% moisture content: 0.75 g/cm³ (47 lb/ft³)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Janka hardness: 1290 lbf (tangential), 1360 lbf (radial)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rupture (MOR): 99 MPa (14,300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 (MOE): 12.3 GPa (1.78 million psi)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moisture content range: 6% to 9% for interior applications; 9% to 12% for exterior millwork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surfaced dimensions: 4/4 (1 inch nominal, 0.75 inch net), 6/4 (1.5 inch nominal, 1.25 inch net), 8/4 (2 inch nominal, 1.75 inch net)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Width tolerance after surfacing: ±1/32 inch (0.8 mm) for stock under 6 inches wide; ±1/16 inch (1.6 mm) for wider stock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tolerance: ±1/8 inch (3.2 mm) for random-length bundles; custom cut lengths ±1/16 inch (1.6 mm)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Tangential shrinkage (green to 6% MC): 8.6%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Radial shrinkage (green to 6% MC): 4.0%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Red Oak machines well with sharp carbide tooling. Its open grain can cause tear-out on planing and shaping if feed rates are too aggressive. Pre-drilling is recommended for nailing and screwing to prevent splitting. Glue joints require clean, freshly machined surfaces and adequate clamp pressure.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Ripping: Use a 24-tooth carbide-tipped rip blade at 3,600–4,200 RPM; feed rate 15–25 ft/min for 4/4 stock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Crosscutting: 60-tooth combination blade at 3,600–4,200 RPM; feed rate 10–15 ft/min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Planing: Carbide knives with 20-degree bevel; depth of cut 1/32 inch (0.8 mm) per pass; feed rate 15–20 ft/min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Shaping: Use 3-wing carbide cutters; feed rate 8–12 ft/min; climb cut to reduce tear-out on figured grain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Sanding: Start with 80-grit, progress to 120-grit, then 150-grit for final finish; avoid 180-grit or finer as it can burnish the surface and reduce stain absorption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Gluing: Use Type I or Type II PVA (polyvinyl acetate) adhesive; open time 5–10 minutes at 70°F; clamp pressure 100–150 psi; cure time 24 hours at 70°F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Fastening: Pre-drill for screws (pilot hole diameter 75% of screw shank); use 8d or 10d finish nails for face nailing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Finishing: Accepts oil-based stains, water-based stains, and clear lacquers; open grain may require grain filler for a smooth finish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moisture content exceeds 9% for interior applications or 12% for exterior applications (measured with pin-type moisture meter at 3 points per board)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bow exceeds 1/8 inch over 8 feet of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crook exceeds 1/16 inch over 8 feet of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cup exceeds 1/16 inch over 4 inches of width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twist exceeds 1/8 inch over 8 feet of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checks (cracks) exceed 1/16 inch in width or 1 inch in length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knots are loose, open, or exceed 1 inch in diameter for clear grade; sound tight knots up to 1.5 inch diameter acceptable for #1 common grade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wane (missing wood at edge) exceeds 1/8 inch in depth or 1/4 of board width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stain (blue stain, mineral stain) covers more than 10% of board surface for clear grade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insect damage (pinholes, grub holes) exceeds 3 holes per linear foot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planer snipe exceeds 1/32 inch in depth over the first 6 inches of board end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a climate-controlled environment at 60–75°F and 35–50% relative humidity to maintain target moisture content</w:t>
              <w:br/>
            </w:r>
            <w:r>
              <w:rPr>
                <w:rFonts w:ascii="Arial" w:hAnsi="Arial"/>
                <w:color w:val="1E1E1E"/>
                <w:sz w:val="19"/>
              </w:rPr>
              <w:t>•  Stack lumber flat on 3/4-inch stickers spaced 16 inches apart, aligned vertically to prevent warping</w:t>
              <w:br/>
            </w:r>
            <w:r>
              <w:rPr>
                <w:rFonts w:ascii="Arial" w:hAnsi="Arial"/>
                <w:color w:val="1E1E1E"/>
                <w:sz w:val="19"/>
              </w:rPr>
              <w:t>•  Allow 2 inches of air circulation between stacks; keep stacks at least 6 inches off the floor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life: Indefinite when stored at stable conditions; acclimate to shop environment for 48–72 hours before machining</w:t>
              <w:br/>
            </w:r>
            <w:r>
              <w:rPr>
                <w:rFonts w:ascii="Arial" w:hAnsi="Arial"/>
                <w:color w:val="1E1E1E"/>
                <w:sz w:val="19"/>
              </w:rPr>
              <w:t>•  FIFO protocol: Rotate stock by date of receipt; mark each bundle with receipt date and moisture content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Wood dust (CAS 9004-34-6) is classified as a hazardous substance under WHMIS 2015; hardwood dust is a Group 1 carcinogen (IARC)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 during machining: NIOSH-approved N95 or P100 respirator, safety glasses, hearing protection (ANSI S3.19), and cut-resistant gloves (ANSI A2 or higher) for handling rough lumber</w:t>
              <w:br/>
            </w:r>
            <w:r>
              <w:rPr>
                <w:rFonts w:ascii="Arial" w:hAnsi="Arial"/>
                <w:color w:val="1E1E1E"/>
                <w:sz w:val="19"/>
              </w:rPr>
              <w:t>•  Engineering controls: Use local exhaust ventilation (LEV) with dust collection system rated for fine wood dust (minimum 1 micron filtration); maintain air velocity of 400 ft/min at capture hood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eye contact, flush with water for 15 minutes; for skin contact, wash with soap and water; for inhalation, move to fresh air and seek medical attention if symptoms persist</w:t>
              <w:br/>
            </w:r>
            <w:r>
              <w:rPr>
                <w:rFonts w:ascii="Arial" w:hAnsi="Arial"/>
                <w:color w:val="1E1E1E"/>
                <w:sz w:val="19"/>
              </w:rPr>
              <w:t>•  Spill procedure: Sweep or vacuum dust (do not use compressed air); dispose in sealed containers labeled 'Wood Dust – Combustible'</w:t>
              <w:br/>
            </w:r>
            <w:r>
              <w:rPr>
                <w:rFonts w:ascii="Arial" w:hAnsi="Arial"/>
                <w:color w:val="1E1E1E"/>
                <w:sz w:val="19"/>
              </w:rPr>
              <w:t>•  Fire safety: Wood dust is a combustible dust hazard; maintain dust accumulation below 1/32 inch (0.8 mm) on surfaces; use Class D fire extinguishers for metal fires, but for wood dust use Class A extinguishers or water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