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Wood Veneer Edgebanding Tape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Wood veneer edgebanding tape is a thin strip of real wood veneer, typically backed with a hot-melt adhesive or pressure-sensitive adhesive, used to cover the exposed edges of particleboard, MDF, or plywood panels. It provides a seamless, natural wood finish that matches the face veneer, enhancing both aesthetics and durability. Common species include oak, maple, cherry, walnut, and exotic woods such as teak or mahogany.</w:t>
      </w:r>
    </w:p>
    <w:p>
      <w:pPr>
        <w:spacing w:after="120"/>
        <w:ind w:left="216"/>
      </w:pPr>
      <w:r>
        <w:rPr>
          <w:rFonts w:ascii="Arial" w:hAnsi="Arial"/>
          <w:color w:val="1E1E1E"/>
          <w:sz w:val="19"/>
        </w:rPr>
        <w:t>Primary industrial applications include cabinet manufacturing, furniture production, architectural millwork, store fixtures, and custom joinery. It is used in both high-volume CNC edgebanding lines and manual application for small-scale or custom projects. The tape is available in rolls of varying lengths and widths, with thicknesses typically ranging from 0.5 mm to 3.0 mm.</w:t>
      </w:r>
    </w:p>
    <w:p>
      <w:r>
        <w:rPr>
          <w:rFonts w:ascii="Arial" w:hAnsi="Arial"/>
          <w:b/>
          <w:color w:val="1A9E9E"/>
          <w:sz w:val="22"/>
        </w:rPr>
        <w:t>2.0 Core Technical Properties &amp; Sizing</w:t>
      </w:r>
    </w:p>
    <w:p>
      <w:pPr>
        <w:spacing w:after="120"/>
        <w:ind w:left="360"/>
      </w:pPr>
      <w:r>
        <w:rPr>
          <w:rFonts w:ascii="Arial" w:hAnsi="Arial"/>
          <w:color w:val="1E1E1E"/>
          <w:sz w:val="19"/>
        </w:rPr>
        <w:t>▪  Thickness: 0.5 mm, 0.8 mm, 1.0 mm, 1.5 mm, 2.0 mm, 3.0 mm (tolerance ±0.1 mm for ≤1.0 mm; ±0.2 mm for &gt;1.0 mm)</w:t>
      </w:r>
    </w:p>
    <w:p>
      <w:pPr>
        <w:spacing w:after="120"/>
        <w:ind w:left="360"/>
      </w:pPr>
      <w:r>
        <w:rPr>
          <w:rFonts w:ascii="Arial" w:hAnsi="Arial"/>
          <w:color w:val="1E1E1E"/>
          <w:sz w:val="19"/>
        </w:rPr>
        <w:t>▪  Width: 15 mm, 18 mm, 20 mm, 22 mm, 25 mm, 30 mm, 40 mm, 50 mm (tolerance ±0.2 mm)</w:t>
      </w:r>
    </w:p>
    <w:p>
      <w:pPr>
        <w:spacing w:after="120"/>
        <w:ind w:left="360"/>
      </w:pPr>
      <w:r>
        <w:rPr>
          <w:rFonts w:ascii="Arial" w:hAnsi="Arial"/>
          <w:color w:val="1E1E1E"/>
          <w:sz w:val="19"/>
        </w:rPr>
        <w:t>▪  Roll length: 50 m, 100 m, 200 m, 300 m (standard); custom lengths available</w:t>
      </w:r>
    </w:p>
    <w:p>
      <w:pPr>
        <w:spacing w:after="120"/>
        <w:ind w:left="360"/>
      </w:pPr>
      <w:r>
        <w:rPr>
          <w:rFonts w:ascii="Arial" w:hAnsi="Arial"/>
          <w:color w:val="1E1E1E"/>
          <w:sz w:val="19"/>
        </w:rPr>
        <w:t>▪  Moisture content: 6% to 10% (oven-dry basis) at time of manufacture</w:t>
      </w:r>
    </w:p>
    <w:p>
      <w:pPr>
        <w:spacing w:after="120"/>
        <w:ind w:left="360"/>
      </w:pPr>
      <w:r>
        <w:rPr>
          <w:rFonts w:ascii="Arial" w:hAnsi="Arial"/>
          <w:color w:val="1E1E1E"/>
          <w:sz w:val="19"/>
        </w:rPr>
        <w:t>▪  Density: varies by species (e.g., oak ~0.75 g/cm³, maple ~0.70 g/cm³, walnut ~0.65 g/cm³)</w:t>
      </w:r>
    </w:p>
    <w:p>
      <w:pPr>
        <w:spacing w:after="120"/>
        <w:ind w:left="360"/>
      </w:pPr>
      <w:r>
        <w:rPr>
          <w:rFonts w:ascii="Arial" w:hAnsi="Arial"/>
          <w:color w:val="1E1E1E"/>
          <w:sz w:val="19"/>
        </w:rPr>
        <w:t>▪  Adhesive type: EVA hot-melt (standard), polyurethane (PU) reactive, or pressure-sensitive (PSA)</w:t>
      </w:r>
    </w:p>
    <w:p>
      <w:pPr>
        <w:spacing w:after="120"/>
        <w:ind w:left="360"/>
      </w:pPr>
      <w:r>
        <w:rPr>
          <w:rFonts w:ascii="Arial" w:hAnsi="Arial"/>
          <w:color w:val="1E1E1E"/>
          <w:sz w:val="19"/>
        </w:rPr>
        <w:t>▪  Adhesive activation temperature: 180°C to 220°C for hot-melt; room temperature for PSA</w:t>
      </w:r>
    </w:p>
    <w:p>
      <w:pPr>
        <w:spacing w:after="120"/>
        <w:ind w:left="360"/>
      </w:pPr>
      <w:r>
        <w:rPr>
          <w:rFonts w:ascii="Arial" w:hAnsi="Arial"/>
          <w:color w:val="1E1E1E"/>
          <w:sz w:val="19"/>
        </w:rPr>
        <w:t>▪  Surface finish: sanded to 150–180 grit; can be pre-finished or raw</w:t>
      </w:r>
    </w:p>
    <w:p>
      <w:pPr>
        <w:spacing w:after="120"/>
        <w:ind w:left="360"/>
      </w:pPr>
      <w:r>
        <w:rPr>
          <w:rFonts w:ascii="Arial" w:hAnsi="Arial"/>
          <w:color w:val="1E1E1E"/>
          <w:sz w:val="19"/>
        </w:rPr>
        <w:t>▪  Joint type: finger-jointed or butt-jointed (specify per order)</w:t>
      </w:r>
    </w:p>
    <w:p>
      <w:pPr>
        <w:spacing w:after="120"/>
        <w:ind w:left="360"/>
      </w:pPr>
      <w:r>
        <w:rPr>
          <w:rFonts w:ascii="Arial" w:hAnsi="Arial"/>
          <w:color w:val="1E1E1E"/>
          <w:sz w:val="19"/>
        </w:rPr>
        <w:t>▪  Backing: paper or fleece backing for improved adhesion and stability (optional)</w:t>
      </w:r>
    </w:p>
    <w:p>
      <w:r>
        <w:rPr>
          <w:rFonts w:ascii="Arial" w:hAnsi="Arial"/>
          <w:b/>
          <w:color w:val="1A9E9E"/>
          <w:sz w:val="22"/>
        </w:rPr>
        <w:t>3.0 Processing, Machinability &amp; Application</w:t>
      </w:r>
    </w:p>
    <w:p>
      <w:pPr>
        <w:spacing w:after="120"/>
        <w:ind w:left="216"/>
      </w:pPr>
      <w:r>
        <w:rPr>
          <w:rFonts w:ascii="Arial" w:hAnsi="Arial"/>
          <w:color w:val="1E1E1E"/>
          <w:sz w:val="19"/>
        </w:rPr>
        <w:t>Wood veneer edgebanding tape is applied using automated edgebanding machines or manually with a hot iron or heat gun. For automated lines, the substrate edge must be clean, dry, and free of dust or oil. The adhesive is activated by heat and pressure, then trimmed flush. For manual application, a household iron set to cotton/linen setting or a dedicated edgebanding iron is used, followed by a roller to ensure bond.</w:t>
      </w:r>
    </w:p>
    <w:p>
      <w:pPr>
        <w:spacing w:after="120"/>
        <w:ind w:left="360"/>
      </w:pPr>
      <w:r>
        <w:rPr>
          <w:rFonts w:ascii="Arial" w:hAnsi="Arial"/>
          <w:color w:val="1E1E1E"/>
          <w:sz w:val="19"/>
        </w:rPr>
        <w:t>▪  Machine feed rate: 8–20 m/min for hot-melt edgebanders; slower for PU reactive adhesives (allow 24-hour cure)</w:t>
      </w:r>
    </w:p>
    <w:p>
      <w:pPr>
        <w:spacing w:after="120"/>
        <w:ind w:left="360"/>
      </w:pPr>
      <w:r>
        <w:rPr>
          <w:rFonts w:ascii="Arial" w:hAnsi="Arial"/>
          <w:color w:val="1E1E1E"/>
          <w:sz w:val="19"/>
        </w:rPr>
        <w:t>▪  Pre-milling: substrate edge should be milled to a smooth, square surface using a 3–6 mm radius cutter</w:t>
      </w:r>
    </w:p>
    <w:p>
      <w:pPr>
        <w:spacing w:after="120"/>
        <w:ind w:left="360"/>
      </w:pPr>
      <w:r>
        <w:rPr>
          <w:rFonts w:ascii="Arial" w:hAnsi="Arial"/>
          <w:color w:val="1E1E1E"/>
          <w:sz w:val="19"/>
        </w:rPr>
        <w:t>▪  Trimming: flush-trim router bit (bearing-guided) or edgebander trimming station; use sharp carbide tooling to avoid tear-out</w:t>
      </w:r>
    </w:p>
    <w:p>
      <w:pPr>
        <w:spacing w:after="120"/>
        <w:ind w:left="360"/>
      </w:pPr>
      <w:r>
        <w:rPr>
          <w:rFonts w:ascii="Arial" w:hAnsi="Arial"/>
          <w:color w:val="1E1E1E"/>
          <w:sz w:val="19"/>
        </w:rPr>
        <w:t>▪  Sanding: after application, sand with 180–220 grit to blend seam; avoid over-sanding which can thin the veneer</w:t>
      </w:r>
    </w:p>
    <w:p>
      <w:pPr>
        <w:spacing w:after="120"/>
        <w:ind w:left="360"/>
      </w:pPr>
      <w:r>
        <w:rPr>
          <w:rFonts w:ascii="Arial" w:hAnsi="Arial"/>
          <w:color w:val="1E1E1E"/>
          <w:sz w:val="19"/>
        </w:rPr>
        <w:t>▪  Finishing: can be stained, lacquered, or oiled to match face veneer; test on scrap first</w:t>
      </w:r>
    </w:p>
    <w:p>
      <w:pPr>
        <w:spacing w:after="120"/>
        <w:ind w:left="360"/>
      </w:pPr>
      <w:r>
        <w:rPr>
          <w:rFonts w:ascii="Arial" w:hAnsi="Arial"/>
          <w:color w:val="1E1E1E"/>
          <w:sz w:val="19"/>
        </w:rPr>
        <w:t>▪  Gluing (manual): apply wood glue to substrate edge if using non-adhesive-backed veneer; clamp for 30 minutes</w:t>
      </w:r>
    </w:p>
    <w:p>
      <w:pPr>
        <w:spacing w:after="120"/>
        <w:ind w:left="360"/>
      </w:pPr>
      <w:r>
        <w:rPr>
          <w:rFonts w:ascii="Arial" w:hAnsi="Arial"/>
          <w:color w:val="1E1E1E"/>
          <w:sz w:val="19"/>
        </w:rPr>
        <w:t>▪  Tooling: use sharp, fine-tooth blades (60–80 teeth) for cutting rolls to length; avoid dull tools that cause fraying</w:t>
      </w:r>
    </w:p>
    <w:p>
      <w:r>
        <w:rPr>
          <w:rFonts w:ascii="Arial" w:hAnsi="Arial"/>
          <w:b/>
          <w:color w:val="1A9E9E"/>
          <w:sz w:val="22"/>
        </w:rPr>
        <w:t>4.0 Common Defects &amp; Quality Control</w:t>
      </w:r>
    </w:p>
    <w:p>
      <w:pPr>
        <w:spacing w:after="120"/>
        <w:ind w:left="360"/>
      </w:pPr>
      <w:r>
        <w:rPr>
          <w:rFonts w:ascii="Arial" w:hAnsi="Arial"/>
          <w:color w:val="1E1E1E"/>
          <w:sz w:val="19"/>
        </w:rPr>
        <w:t>▪  Reject if veneer thickness varies more than ±0.15 mm across the roll width</w:t>
      </w:r>
    </w:p>
    <w:p>
      <w:pPr>
        <w:spacing w:after="120"/>
        <w:ind w:left="360"/>
      </w:pPr>
      <w:r>
        <w:rPr>
          <w:rFonts w:ascii="Arial" w:hAnsi="Arial"/>
          <w:color w:val="1E1E1E"/>
          <w:sz w:val="19"/>
        </w:rPr>
        <w:t>▪  Reject if adhesive coating is uneven, missing, or has visible lumps</w:t>
      </w:r>
    </w:p>
    <w:p>
      <w:pPr>
        <w:spacing w:after="120"/>
        <w:ind w:left="360"/>
      </w:pPr>
      <w:r>
        <w:rPr>
          <w:rFonts w:ascii="Arial" w:hAnsi="Arial"/>
          <w:color w:val="1E1E1E"/>
          <w:sz w:val="19"/>
        </w:rPr>
        <w:t>▪  Reject if surface has open cracks, splits, or checks longer than 5 mm</w:t>
      </w:r>
    </w:p>
    <w:p>
      <w:pPr>
        <w:spacing w:after="120"/>
        <w:ind w:left="360"/>
      </w:pPr>
      <w:r>
        <w:rPr>
          <w:rFonts w:ascii="Arial" w:hAnsi="Arial"/>
          <w:color w:val="1E1E1E"/>
          <w:sz w:val="19"/>
        </w:rPr>
        <w:t>▪  Reject if there are knots larger than 3 mm diameter or loose knots</w:t>
      </w:r>
    </w:p>
    <w:p>
      <w:pPr>
        <w:spacing w:after="120"/>
        <w:ind w:left="360"/>
      </w:pPr>
      <w:r>
        <w:rPr>
          <w:rFonts w:ascii="Arial" w:hAnsi="Arial"/>
          <w:color w:val="1E1E1E"/>
          <w:sz w:val="19"/>
        </w:rPr>
        <w:t>▪  Reject if discoloration or stain covers more than 10% of the surface area</w:t>
      </w:r>
    </w:p>
    <w:p>
      <w:pPr>
        <w:spacing w:after="120"/>
        <w:ind w:left="360"/>
      </w:pPr>
      <w:r>
        <w:rPr>
          <w:rFonts w:ascii="Arial" w:hAnsi="Arial"/>
          <w:color w:val="1E1E1E"/>
          <w:sz w:val="19"/>
        </w:rPr>
        <w:t>▪  Reject if the veneer is delaminating from the backing or adhesive layer</w:t>
      </w:r>
    </w:p>
    <w:p>
      <w:pPr>
        <w:spacing w:after="120"/>
        <w:ind w:left="360"/>
      </w:pPr>
      <w:r>
        <w:rPr>
          <w:rFonts w:ascii="Arial" w:hAnsi="Arial"/>
          <w:color w:val="1E1E1E"/>
          <w:sz w:val="19"/>
        </w:rPr>
        <w:t>▪  Reject if the roll has more than 2 finger-joints per 50 m length (unless specified otherwise)</w:t>
      </w:r>
    </w:p>
    <w:p>
      <w:pPr>
        <w:spacing w:after="120"/>
        <w:ind w:left="360"/>
      </w:pPr>
      <w:r>
        <w:rPr>
          <w:rFonts w:ascii="Arial" w:hAnsi="Arial"/>
          <w:color w:val="1E1E1E"/>
          <w:sz w:val="19"/>
        </w:rPr>
        <w:t>▪  Reject if the veneer has insect damage or fungal decay (e.g., blue stain)</w:t>
      </w:r>
    </w:p>
    <w:p>
      <w:pPr>
        <w:spacing w:after="120"/>
        <w:ind w:left="360"/>
      </w:pPr>
      <w:r>
        <w:rPr>
          <w:rFonts w:ascii="Arial" w:hAnsi="Arial"/>
          <w:color w:val="1E1E1E"/>
          <w:sz w:val="19"/>
        </w:rPr>
        <w:t>▪  Acceptable warp: bow or twist less than 2 mm over a 1 m length when laid flat</w:t>
      </w:r>
    </w:p>
    <w:p>
      <w:pPr>
        <w:spacing w:after="120"/>
        <w:ind w:left="360"/>
      </w:pPr>
      <w:r>
        <w:rPr>
          <w:rFonts w:ascii="Arial" w:hAnsi="Arial"/>
          <w:color w:val="1E1E1E"/>
          <w:sz w:val="19"/>
        </w:rPr>
        <w:t>▪  Acceptable moisture content: 6%–10%; reject if outside this range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climate-controlled environment at 18°C–24°C and 40%–60% relative humidity</w:t>
              <w:br/>
            </w:r>
            <w:r>
              <w:rPr>
                <w:rFonts w:ascii="Arial" w:hAnsi="Arial"/>
                <w:color w:val="1E1E1E"/>
                <w:sz w:val="19"/>
              </w:rPr>
              <w:t>•  Keep rolls in original packaging until use to prevent moisture absorption and dust contamination</w:t>
              <w:br/>
            </w:r>
            <w:r>
              <w:rPr>
                <w:rFonts w:ascii="Arial" w:hAnsi="Arial"/>
                <w:color w:val="1E1E1E"/>
                <w:sz w:val="19"/>
              </w:rPr>
              <w:t>•  Shelf life: 12 months from date of manufacture for hot-melt adhesive; 6 months for PSA (check adhesive expiry)</w:t>
              <w:br/>
            </w:r>
            <w:r>
              <w:rPr>
                <w:rFonts w:ascii="Arial" w:hAnsi="Arial"/>
                <w:color w:val="1E1E1E"/>
                <w:sz w:val="19"/>
              </w:rPr>
              <w:t>•  FIFO protocol: use oldest stock first; label rolls with receipt date and batch number</w:t>
              <w:br/>
            </w:r>
            <w:r>
              <w:rPr>
                <w:rFonts w:ascii="Arial" w:hAnsi="Arial"/>
                <w:color w:val="1E1E1E"/>
                <w:sz w:val="19"/>
              </w:rPr>
              <w:t>•  Avoid direct sunlight and heat sources which can degrade adhesive and cause veneer cupping</w:t>
              <w:br/>
            </w:r>
            <w:r>
              <w:rPr>
                <w:rFonts w:ascii="Arial" w:hAnsi="Arial"/>
                <w:color w:val="1E1E1E"/>
                <w:sz w:val="19"/>
              </w:rPr>
              <w:t>•  WHMIS classification: not classified as hazardous under WHMIS 2015 (wood dust may be hazardous when sanded)</w:t>
              <w:br/>
            </w:r>
            <w:r>
              <w:rPr>
                <w:rFonts w:ascii="Arial" w:hAnsi="Arial"/>
                <w:color w:val="1E1E1E"/>
                <w:sz w:val="19"/>
              </w:rPr>
              <w:t>•  PPE during handling: cut-resistant gloves (ANSI A2 or higher) to avoid splinters; safety glasses</w:t>
              <w:br/>
            </w:r>
            <w:r>
              <w:rPr>
                <w:rFonts w:ascii="Arial" w:hAnsi="Arial"/>
                <w:color w:val="1E1E1E"/>
                <w:sz w:val="19"/>
              </w:rPr>
              <w:t>•  PPE during machining/sanding: dust mask (N95 minimum) or respirator; hearing protection if using power tools</w:t>
              <w:br/>
            </w:r>
            <w:r>
              <w:rPr>
                <w:rFonts w:ascii="Arial" w:hAnsi="Arial"/>
                <w:color w:val="1E1E1E"/>
                <w:sz w:val="19"/>
              </w:rPr>
              <w:t>•  Disposal: non-hazardous solid waste; recycle if possible; follow local municipal guidelines</w:t>
              <w:br/>
            </w:r>
            <w:r>
              <w:rPr>
                <w:rFonts w:ascii="Arial" w:hAnsi="Arial"/>
                <w:color w:val="1E1E1E"/>
                <w:sz w:val="19"/>
              </w:rPr>
              <w:t>•  First aid: for splinters, remove with tweezers and clean wound; for eye contact, flush with water for 15 minutes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